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8205" w14:textId="21088190" w:rsidR="000F6EA0" w:rsidRDefault="00C25D37" w:rsidP="000F6EA0">
      <w:pPr>
        <w:pStyle w:val="Kop1"/>
        <w:rPr>
          <w:color w:val="auto"/>
        </w:rPr>
      </w:pPr>
      <w:r>
        <w:rPr>
          <w:noProof/>
        </w:rPr>
        <w:drawing>
          <wp:anchor distT="0" distB="0" distL="114300" distR="114300" simplePos="0" relativeHeight="251659264" behindDoc="0" locked="0" layoutInCell="1" allowOverlap="1" wp14:anchorId="5E5F4202" wp14:editId="61195B02">
            <wp:simplePos x="0" y="0"/>
            <wp:positionH relativeFrom="margin">
              <wp:align>left</wp:align>
            </wp:positionH>
            <wp:positionV relativeFrom="paragraph">
              <wp:posOffset>2540</wp:posOffset>
            </wp:positionV>
            <wp:extent cx="993140" cy="996315"/>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ennispunt.jpg"/>
                    <pic:cNvPicPr/>
                  </pic:nvPicPr>
                  <pic:blipFill>
                    <a:blip r:embed="rId12">
                      <a:extLst>
                        <a:ext uri="{28A0092B-C50C-407E-A947-70E740481C1C}">
                          <a14:useLocalDpi xmlns:a14="http://schemas.microsoft.com/office/drawing/2010/main" val="0"/>
                        </a:ext>
                      </a:extLst>
                    </a:blip>
                    <a:stretch>
                      <a:fillRect/>
                    </a:stretch>
                  </pic:blipFill>
                  <pic:spPr>
                    <a:xfrm>
                      <a:off x="0" y="0"/>
                      <a:ext cx="993140" cy="996315"/>
                    </a:xfrm>
                    <a:prstGeom prst="rect">
                      <a:avLst/>
                    </a:prstGeom>
                  </pic:spPr>
                </pic:pic>
              </a:graphicData>
            </a:graphic>
            <wp14:sizeRelH relativeFrom="margin">
              <wp14:pctWidth>0</wp14:pctWidth>
            </wp14:sizeRelH>
            <wp14:sizeRelV relativeFrom="margin">
              <wp14:pctHeight>0</wp14:pctHeight>
            </wp14:sizeRelV>
          </wp:anchor>
        </w:drawing>
      </w:r>
      <w:r w:rsidR="000F6EA0" w:rsidRPr="000F6EA0">
        <w:t>Handreiking: examinering keuzedelen</w:t>
      </w:r>
      <w:r w:rsidR="000F6EA0" w:rsidRPr="00736DC3">
        <w:rPr>
          <w:color w:val="auto"/>
        </w:rPr>
        <w:t xml:space="preserve"> </w:t>
      </w:r>
    </w:p>
    <w:p w14:paraId="20FEDE4C" w14:textId="77777777" w:rsidR="000F6EA0" w:rsidRPr="00800FF8" w:rsidRDefault="000F6EA0" w:rsidP="000F6EA0">
      <w:pPr>
        <w:pStyle w:val="Kop2"/>
        <w:rPr>
          <w:b/>
        </w:rPr>
        <w:sectPr w:rsidR="000F6EA0" w:rsidRPr="00800FF8" w:rsidSect="000F6EA0">
          <w:headerReference w:type="default" r:id="rId13"/>
          <w:footerReference w:type="default" r:id="rId14"/>
          <w:type w:val="continuous"/>
          <w:pgSz w:w="11900" w:h="16840"/>
          <w:pgMar w:top="2127" w:right="1134" w:bottom="1134" w:left="1134" w:header="0" w:footer="0" w:gutter="0"/>
          <w:cols w:space="276"/>
        </w:sectPr>
      </w:pPr>
      <w:r w:rsidRPr="00800FF8">
        <w:rPr>
          <w:b/>
        </w:rPr>
        <w:t xml:space="preserve">C. </w:t>
      </w:r>
      <w:proofErr w:type="spellStart"/>
      <w:r w:rsidRPr="00800FF8">
        <w:rPr>
          <w:rFonts w:eastAsia="Times"/>
          <w:b/>
        </w:rPr>
        <w:t>Naslagwerk</w:t>
      </w:r>
      <w:proofErr w:type="spellEnd"/>
      <w:r w:rsidRPr="00800FF8">
        <w:rPr>
          <w:rFonts w:eastAsia="Times"/>
          <w:b/>
        </w:rPr>
        <w:t xml:space="preserve">: </w:t>
      </w:r>
      <w:proofErr w:type="spellStart"/>
      <w:r w:rsidRPr="00800FF8">
        <w:rPr>
          <w:rFonts w:eastAsia="Times"/>
          <w:b/>
        </w:rPr>
        <w:t>examenvormen</w:t>
      </w:r>
      <w:proofErr w:type="spellEnd"/>
      <w:r w:rsidRPr="00800FF8">
        <w:rPr>
          <w:rFonts w:eastAsia="Times"/>
          <w:b/>
        </w:rPr>
        <w:t xml:space="preserve"> MBO</w:t>
      </w:r>
      <w:r w:rsidRPr="00800FF8">
        <w:rPr>
          <w:b/>
        </w:rPr>
        <w:t xml:space="preserve"> </w:t>
      </w:r>
    </w:p>
    <w:p w14:paraId="6CA2D356" w14:textId="77777777" w:rsidR="00B47A22" w:rsidRPr="00A33AA0" w:rsidRDefault="00B47A22" w:rsidP="000A6DED">
      <w:pPr>
        <w:pStyle w:val="Kop2"/>
        <w:spacing w:line="312" w:lineRule="auto"/>
        <w:rPr>
          <w:color w:val="auto"/>
          <w:lang w:val="nl-NL"/>
        </w:rPr>
      </w:pPr>
    </w:p>
    <w:p w14:paraId="3D928041" w14:textId="77777777" w:rsidR="006E52FA" w:rsidRPr="00A33AA0" w:rsidRDefault="006E52FA" w:rsidP="000A6DED">
      <w:pPr>
        <w:pStyle w:val="Kop2"/>
        <w:spacing w:line="312" w:lineRule="auto"/>
        <w:rPr>
          <w:color w:val="auto"/>
          <w:lang w:val="nl-NL"/>
        </w:rPr>
        <w:sectPr w:rsidR="006E52FA" w:rsidRPr="00A33AA0" w:rsidSect="006E52FA">
          <w:headerReference w:type="default" r:id="rId15"/>
          <w:footerReference w:type="default" r:id="rId16"/>
          <w:type w:val="continuous"/>
          <w:pgSz w:w="11900" w:h="16840" w:code="9"/>
          <w:pgMar w:top="2835" w:right="1134" w:bottom="1134" w:left="1134" w:header="0" w:footer="0" w:gutter="0"/>
          <w:cols w:space="276"/>
        </w:sectPr>
      </w:pPr>
    </w:p>
    <w:tbl>
      <w:tblPr>
        <w:tblpPr w:leftFromText="141" w:rightFromText="141" w:vertAnchor="text" w:horzAnchor="margin" w:tblpXSpec="right"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56"/>
      </w:tblGrid>
      <w:tr w:rsidR="00736DC3" w:rsidRPr="00A33AA0" w14:paraId="27E4CE25" w14:textId="77777777" w:rsidTr="00C83074">
        <w:trPr>
          <w:trHeight w:val="57"/>
        </w:trPr>
        <w:tc>
          <w:tcPr>
            <w:tcW w:w="1701" w:type="dxa"/>
            <w:shd w:val="clear" w:color="auto" w:fill="009999"/>
          </w:tcPr>
          <w:p w14:paraId="384F1AC0" w14:textId="77777777" w:rsidR="00736DC3" w:rsidRPr="00726A42" w:rsidRDefault="00736DC3" w:rsidP="00726A42">
            <w:pPr>
              <w:rPr>
                <w:b/>
                <w:color w:val="FFFFFF" w:themeColor="background1"/>
              </w:rPr>
            </w:pPr>
            <w:r w:rsidRPr="00726A42">
              <w:rPr>
                <w:b/>
                <w:color w:val="FFFFFF" w:themeColor="background1"/>
              </w:rPr>
              <w:t>Thema</w:t>
            </w:r>
          </w:p>
        </w:tc>
        <w:tc>
          <w:tcPr>
            <w:tcW w:w="2856" w:type="dxa"/>
            <w:shd w:val="clear" w:color="auto" w:fill="009999"/>
          </w:tcPr>
          <w:p w14:paraId="4DC2091F" w14:textId="77777777" w:rsidR="00736DC3" w:rsidRPr="00726A42" w:rsidRDefault="00736DC3" w:rsidP="00726A42">
            <w:pPr>
              <w:rPr>
                <w:b/>
                <w:color w:val="FFFFFF" w:themeColor="background1"/>
              </w:rPr>
            </w:pPr>
            <w:r w:rsidRPr="00726A42">
              <w:rPr>
                <w:b/>
                <w:color w:val="FFFFFF" w:themeColor="background1"/>
              </w:rPr>
              <w:t>Onderwijs &amp; Examinering</w:t>
            </w:r>
          </w:p>
        </w:tc>
      </w:tr>
      <w:tr w:rsidR="00736DC3" w:rsidRPr="00A33AA0" w14:paraId="6A395B47" w14:textId="77777777" w:rsidTr="00736DC3">
        <w:trPr>
          <w:trHeight w:val="57"/>
        </w:trPr>
        <w:tc>
          <w:tcPr>
            <w:tcW w:w="1701" w:type="dxa"/>
            <w:shd w:val="clear" w:color="auto" w:fill="auto"/>
          </w:tcPr>
          <w:p w14:paraId="0FC519CA" w14:textId="77777777" w:rsidR="00736DC3" w:rsidRPr="00726A42" w:rsidRDefault="00736DC3" w:rsidP="00726A42">
            <w:r w:rsidRPr="00726A42">
              <w:t>Datum publicatie</w:t>
            </w:r>
          </w:p>
        </w:tc>
        <w:tc>
          <w:tcPr>
            <w:tcW w:w="2856" w:type="dxa"/>
            <w:shd w:val="clear" w:color="auto" w:fill="auto"/>
          </w:tcPr>
          <w:p w14:paraId="177B24A4" w14:textId="20CAB135" w:rsidR="00736DC3" w:rsidRPr="00726A42" w:rsidRDefault="00C83074" w:rsidP="00726A42">
            <w:r>
              <w:t>September 2021</w:t>
            </w:r>
            <w:r w:rsidR="00001EC0">
              <w:t>, update juli 2023</w:t>
            </w:r>
          </w:p>
        </w:tc>
      </w:tr>
      <w:tr w:rsidR="00736DC3" w:rsidRPr="00A33AA0" w14:paraId="76DDE37B" w14:textId="77777777" w:rsidTr="00736DC3">
        <w:trPr>
          <w:trHeight w:val="57"/>
        </w:trPr>
        <w:tc>
          <w:tcPr>
            <w:tcW w:w="1701" w:type="dxa"/>
            <w:shd w:val="clear" w:color="auto" w:fill="auto"/>
          </w:tcPr>
          <w:p w14:paraId="356F995F" w14:textId="77777777" w:rsidR="00736DC3" w:rsidRPr="00726A42" w:rsidRDefault="00736DC3" w:rsidP="00726A42">
            <w:r w:rsidRPr="00726A42">
              <w:t>Versie</w:t>
            </w:r>
          </w:p>
        </w:tc>
        <w:tc>
          <w:tcPr>
            <w:tcW w:w="2856" w:type="dxa"/>
            <w:shd w:val="clear" w:color="auto" w:fill="auto"/>
          </w:tcPr>
          <w:p w14:paraId="155B9E8A" w14:textId="77777777" w:rsidR="00736DC3" w:rsidRPr="00726A42" w:rsidRDefault="00736DC3" w:rsidP="00726A42">
            <w:r w:rsidRPr="00726A42">
              <w:t>1.0</w:t>
            </w:r>
          </w:p>
        </w:tc>
      </w:tr>
      <w:tr w:rsidR="00736DC3" w:rsidRPr="00A33AA0" w14:paraId="0CF24CD2" w14:textId="77777777" w:rsidTr="00736DC3">
        <w:trPr>
          <w:trHeight w:val="57"/>
        </w:trPr>
        <w:tc>
          <w:tcPr>
            <w:tcW w:w="1701" w:type="dxa"/>
            <w:shd w:val="clear" w:color="auto" w:fill="auto"/>
          </w:tcPr>
          <w:p w14:paraId="396CCD3C" w14:textId="77777777" w:rsidR="00736DC3" w:rsidRPr="00726A42" w:rsidRDefault="00736DC3" w:rsidP="00726A42">
            <w:r w:rsidRPr="00726A42">
              <w:t>Omschrijving</w:t>
            </w:r>
          </w:p>
        </w:tc>
        <w:tc>
          <w:tcPr>
            <w:tcW w:w="2856" w:type="dxa"/>
            <w:shd w:val="clear" w:color="auto" w:fill="auto"/>
          </w:tcPr>
          <w:p w14:paraId="1E0A51D6" w14:textId="77777777" w:rsidR="00736DC3" w:rsidRPr="00726A42" w:rsidRDefault="00C57FB5" w:rsidP="00726A42">
            <w:r w:rsidRPr="00726A42">
              <w:t>Naslagwerk dat veel voorkomende examenvormen in het mbo beschrijft.</w:t>
            </w:r>
          </w:p>
        </w:tc>
      </w:tr>
      <w:tr w:rsidR="00736DC3" w:rsidRPr="00A33AA0" w14:paraId="651F2EAD" w14:textId="77777777" w:rsidTr="00736DC3">
        <w:trPr>
          <w:trHeight w:val="57"/>
        </w:trPr>
        <w:tc>
          <w:tcPr>
            <w:tcW w:w="1701" w:type="dxa"/>
            <w:shd w:val="clear" w:color="auto" w:fill="auto"/>
          </w:tcPr>
          <w:p w14:paraId="4679D21B" w14:textId="77777777" w:rsidR="00736DC3" w:rsidRPr="00726A42" w:rsidRDefault="00736DC3" w:rsidP="00726A42">
            <w:r w:rsidRPr="00726A42">
              <w:t>Eigenaar</w:t>
            </w:r>
          </w:p>
        </w:tc>
        <w:tc>
          <w:tcPr>
            <w:tcW w:w="2856" w:type="dxa"/>
            <w:shd w:val="clear" w:color="auto" w:fill="auto"/>
          </w:tcPr>
          <w:p w14:paraId="4A7E2A07" w14:textId="5C1A37B0" w:rsidR="00736DC3" w:rsidRPr="00726A42" w:rsidRDefault="00331AFA" w:rsidP="00235276">
            <w:r w:rsidRPr="00726A42">
              <w:t xml:space="preserve">MBO Raad, </w:t>
            </w:r>
            <w:r w:rsidR="00235276">
              <w:t>Ke</w:t>
            </w:r>
            <w:r w:rsidR="004F01D9">
              <w:t>nn</w:t>
            </w:r>
            <w:r w:rsidR="00235276">
              <w:t>is</w:t>
            </w:r>
            <w:r w:rsidRPr="00726A42">
              <w:t xml:space="preserve">punt </w:t>
            </w:r>
            <w:r w:rsidR="00235276">
              <w:t>Onderwijs &amp; Examinering</w:t>
            </w:r>
          </w:p>
        </w:tc>
      </w:tr>
      <w:tr w:rsidR="00736DC3" w:rsidRPr="00A33AA0" w14:paraId="520D3FA5" w14:textId="77777777" w:rsidTr="00736DC3">
        <w:trPr>
          <w:trHeight w:val="57"/>
        </w:trPr>
        <w:tc>
          <w:tcPr>
            <w:tcW w:w="1701" w:type="dxa"/>
            <w:shd w:val="clear" w:color="auto" w:fill="auto"/>
          </w:tcPr>
          <w:p w14:paraId="784E7E68" w14:textId="77777777" w:rsidR="00736DC3" w:rsidRPr="00726A42" w:rsidRDefault="00736DC3" w:rsidP="00726A42">
            <w:r w:rsidRPr="00726A42">
              <w:t>Werkgroep/</w:t>
            </w:r>
          </w:p>
          <w:p w14:paraId="76545AA2" w14:textId="77777777" w:rsidR="00736DC3" w:rsidRPr="00726A42" w:rsidRDefault="00736DC3" w:rsidP="00726A42">
            <w:r w:rsidRPr="00726A42">
              <w:t>betrokkenen</w:t>
            </w:r>
          </w:p>
        </w:tc>
        <w:tc>
          <w:tcPr>
            <w:tcW w:w="2856" w:type="dxa"/>
            <w:shd w:val="clear" w:color="auto" w:fill="auto"/>
          </w:tcPr>
          <w:p w14:paraId="1D25E6A0" w14:textId="78431C8D" w:rsidR="00736DC3" w:rsidRPr="00726A42" w:rsidRDefault="00736DC3" w:rsidP="00235276">
            <w:r w:rsidRPr="00726A42">
              <w:t>Ontwikkeld door CINOP</w:t>
            </w:r>
            <w:r w:rsidR="00235276">
              <w:t xml:space="preserve"> i.s.m.</w:t>
            </w:r>
            <w:r w:rsidRPr="00726A42">
              <w:t xml:space="preserve"> IVA Onderwijs, Bureau ICE, het Servicepunt </w:t>
            </w:r>
            <w:r w:rsidR="007E0834" w:rsidRPr="00726A42">
              <w:t>e</w:t>
            </w:r>
            <w:r w:rsidRPr="00726A42">
              <w:t xml:space="preserve">xaminering </w:t>
            </w:r>
            <w:r w:rsidR="007E0834" w:rsidRPr="00726A42">
              <w:t xml:space="preserve">mbo </w:t>
            </w:r>
            <w:r w:rsidRPr="00726A42">
              <w:t>en Cito. Input en feedback van deelnemers aan verschillende workshops en internetconsultatie in periode juli-september 2016.</w:t>
            </w:r>
          </w:p>
        </w:tc>
      </w:tr>
      <w:tr w:rsidR="00736DC3" w:rsidRPr="00A33AA0" w14:paraId="5106A08E" w14:textId="77777777" w:rsidTr="00736DC3">
        <w:trPr>
          <w:trHeight w:val="57"/>
        </w:trPr>
        <w:tc>
          <w:tcPr>
            <w:tcW w:w="1701" w:type="dxa"/>
            <w:shd w:val="clear" w:color="auto" w:fill="auto"/>
          </w:tcPr>
          <w:p w14:paraId="614F8DA2" w14:textId="77777777" w:rsidR="00736DC3" w:rsidRPr="00726A42" w:rsidRDefault="00736DC3" w:rsidP="00726A42">
            <w:r w:rsidRPr="00726A42">
              <w:t xml:space="preserve">Contact </w:t>
            </w:r>
          </w:p>
        </w:tc>
        <w:tc>
          <w:tcPr>
            <w:tcW w:w="2856" w:type="dxa"/>
            <w:shd w:val="clear" w:color="auto" w:fill="auto"/>
          </w:tcPr>
          <w:p w14:paraId="43F960E2" w14:textId="477D3406" w:rsidR="00736DC3" w:rsidRPr="00726A42" w:rsidRDefault="00000000" w:rsidP="00726A42">
            <w:hyperlink r:id="rId17" w:history="1">
              <w:r w:rsidR="00235276" w:rsidRPr="009D4F58">
                <w:rPr>
                  <w:rStyle w:val="Hyperlink"/>
                </w:rPr>
                <w:t>info@kennispuntmbo.nl</w:t>
              </w:r>
            </w:hyperlink>
            <w:r w:rsidR="00235276">
              <w:t xml:space="preserve"> </w:t>
            </w:r>
          </w:p>
        </w:tc>
      </w:tr>
    </w:tbl>
    <w:p w14:paraId="064A5B5B" w14:textId="77777777" w:rsidR="00736DC3" w:rsidRPr="00C25D37" w:rsidRDefault="00736DC3" w:rsidP="00C25D37">
      <w:pPr>
        <w:pStyle w:val="Kop2"/>
        <w:jc w:val="both"/>
        <w:rPr>
          <w:sz w:val="18"/>
        </w:rPr>
      </w:pPr>
      <w:r w:rsidRPr="00C25D37">
        <w:rPr>
          <w:sz w:val="18"/>
        </w:rPr>
        <w:t xml:space="preserve">De crux voor </w:t>
      </w:r>
      <w:proofErr w:type="spellStart"/>
      <w:r w:rsidRPr="00C25D37">
        <w:rPr>
          <w:sz w:val="18"/>
        </w:rPr>
        <w:t>goede</w:t>
      </w:r>
      <w:proofErr w:type="spellEnd"/>
      <w:r w:rsidRPr="00C25D37">
        <w:rPr>
          <w:sz w:val="18"/>
        </w:rPr>
        <w:t xml:space="preserve"> examens is het </w:t>
      </w:r>
      <w:proofErr w:type="spellStart"/>
      <w:r w:rsidRPr="00C25D37">
        <w:rPr>
          <w:sz w:val="18"/>
        </w:rPr>
        <w:t>maken</w:t>
      </w:r>
      <w:proofErr w:type="spellEnd"/>
      <w:r w:rsidRPr="00C25D37">
        <w:rPr>
          <w:sz w:val="18"/>
        </w:rPr>
        <w:t xml:space="preserve"> van </w:t>
      </w:r>
      <w:proofErr w:type="spellStart"/>
      <w:r w:rsidRPr="00C25D37">
        <w:rPr>
          <w:sz w:val="18"/>
        </w:rPr>
        <w:t>weloverwogen</w:t>
      </w:r>
      <w:proofErr w:type="spellEnd"/>
      <w:r w:rsidRPr="00C25D37">
        <w:rPr>
          <w:sz w:val="18"/>
        </w:rPr>
        <w:t xml:space="preserve"> </w:t>
      </w:r>
      <w:proofErr w:type="spellStart"/>
      <w:r w:rsidRPr="00C25D37">
        <w:rPr>
          <w:sz w:val="18"/>
        </w:rPr>
        <w:t>keuzes</w:t>
      </w:r>
      <w:proofErr w:type="spellEnd"/>
      <w:r w:rsidRPr="00C25D37">
        <w:rPr>
          <w:sz w:val="18"/>
        </w:rPr>
        <w:t xml:space="preserve"> en het </w:t>
      </w:r>
      <w:proofErr w:type="spellStart"/>
      <w:r w:rsidRPr="00C25D37">
        <w:rPr>
          <w:sz w:val="18"/>
        </w:rPr>
        <w:t>kunnen</w:t>
      </w:r>
      <w:proofErr w:type="spellEnd"/>
      <w:r w:rsidRPr="00C25D37">
        <w:rPr>
          <w:sz w:val="18"/>
        </w:rPr>
        <w:t xml:space="preserve"> </w:t>
      </w:r>
      <w:proofErr w:type="spellStart"/>
      <w:r w:rsidRPr="00C25D37">
        <w:rPr>
          <w:sz w:val="18"/>
        </w:rPr>
        <w:t>verantwoorden</w:t>
      </w:r>
      <w:proofErr w:type="spellEnd"/>
      <w:r w:rsidRPr="00C25D37">
        <w:rPr>
          <w:sz w:val="18"/>
        </w:rPr>
        <w:t xml:space="preserve"> van </w:t>
      </w:r>
      <w:proofErr w:type="spellStart"/>
      <w:r w:rsidRPr="00C25D37">
        <w:rPr>
          <w:sz w:val="18"/>
        </w:rPr>
        <w:t>deze</w:t>
      </w:r>
      <w:proofErr w:type="spellEnd"/>
      <w:r w:rsidRPr="00C25D37">
        <w:rPr>
          <w:sz w:val="18"/>
        </w:rPr>
        <w:t xml:space="preserve"> </w:t>
      </w:r>
      <w:proofErr w:type="spellStart"/>
      <w:r w:rsidRPr="00C25D37">
        <w:rPr>
          <w:sz w:val="18"/>
        </w:rPr>
        <w:t>keuzes</w:t>
      </w:r>
      <w:proofErr w:type="spellEnd"/>
      <w:r w:rsidRPr="00C25D37">
        <w:rPr>
          <w:sz w:val="18"/>
        </w:rPr>
        <w:t xml:space="preserve">. In het mbo </w:t>
      </w:r>
      <w:proofErr w:type="spellStart"/>
      <w:r w:rsidRPr="00C25D37">
        <w:rPr>
          <w:sz w:val="18"/>
        </w:rPr>
        <w:t>gebruiken</w:t>
      </w:r>
      <w:proofErr w:type="spellEnd"/>
      <w:r w:rsidRPr="00C25D37">
        <w:rPr>
          <w:sz w:val="18"/>
        </w:rPr>
        <w:t xml:space="preserve"> we </w:t>
      </w:r>
      <w:proofErr w:type="spellStart"/>
      <w:r w:rsidRPr="00C25D37">
        <w:rPr>
          <w:sz w:val="18"/>
        </w:rPr>
        <w:t>een</w:t>
      </w:r>
      <w:proofErr w:type="spellEnd"/>
      <w:r w:rsidRPr="00C25D37">
        <w:rPr>
          <w:sz w:val="18"/>
        </w:rPr>
        <w:t xml:space="preserve"> </w:t>
      </w:r>
      <w:proofErr w:type="spellStart"/>
      <w:r w:rsidRPr="00C25D37">
        <w:rPr>
          <w:sz w:val="18"/>
        </w:rPr>
        <w:t>beperkt</w:t>
      </w:r>
      <w:proofErr w:type="spellEnd"/>
      <w:r w:rsidRPr="00C25D37">
        <w:rPr>
          <w:sz w:val="18"/>
        </w:rPr>
        <w:t xml:space="preserve"> </w:t>
      </w:r>
      <w:proofErr w:type="spellStart"/>
      <w:r w:rsidRPr="00C25D37">
        <w:rPr>
          <w:sz w:val="18"/>
        </w:rPr>
        <w:t>aantal</w:t>
      </w:r>
      <w:proofErr w:type="spellEnd"/>
      <w:r w:rsidRPr="00C25D37">
        <w:rPr>
          <w:sz w:val="18"/>
        </w:rPr>
        <w:t xml:space="preserve"> </w:t>
      </w:r>
      <w:proofErr w:type="spellStart"/>
      <w:r w:rsidRPr="00C25D37">
        <w:rPr>
          <w:sz w:val="18"/>
        </w:rPr>
        <w:t>examenvormen</w:t>
      </w:r>
      <w:proofErr w:type="spellEnd"/>
      <w:r w:rsidRPr="00C25D37">
        <w:rPr>
          <w:sz w:val="18"/>
        </w:rPr>
        <w:t xml:space="preserve">. Dat is </w:t>
      </w:r>
      <w:proofErr w:type="spellStart"/>
      <w:r w:rsidRPr="00C25D37">
        <w:rPr>
          <w:sz w:val="18"/>
        </w:rPr>
        <w:t>niet</w:t>
      </w:r>
      <w:proofErr w:type="spellEnd"/>
      <w:r w:rsidRPr="00C25D37">
        <w:rPr>
          <w:sz w:val="18"/>
        </w:rPr>
        <w:t xml:space="preserve"> voor </w:t>
      </w:r>
      <w:proofErr w:type="spellStart"/>
      <w:r w:rsidRPr="00C25D37">
        <w:rPr>
          <w:sz w:val="18"/>
        </w:rPr>
        <w:t>niets</w:t>
      </w:r>
      <w:proofErr w:type="spellEnd"/>
      <w:r w:rsidRPr="00C25D37">
        <w:rPr>
          <w:sz w:val="18"/>
        </w:rPr>
        <w:t xml:space="preserve">. De </w:t>
      </w:r>
      <w:proofErr w:type="spellStart"/>
      <w:r w:rsidRPr="00C25D37">
        <w:rPr>
          <w:sz w:val="18"/>
        </w:rPr>
        <w:t>inhoud</w:t>
      </w:r>
      <w:proofErr w:type="spellEnd"/>
      <w:r w:rsidRPr="00C25D37">
        <w:rPr>
          <w:sz w:val="18"/>
        </w:rPr>
        <w:t xml:space="preserve"> van de </w:t>
      </w:r>
      <w:proofErr w:type="spellStart"/>
      <w:r w:rsidRPr="00C25D37">
        <w:rPr>
          <w:sz w:val="18"/>
        </w:rPr>
        <w:t>kwalificatiedossiers</w:t>
      </w:r>
      <w:proofErr w:type="spellEnd"/>
      <w:r w:rsidRPr="00C25D37">
        <w:rPr>
          <w:sz w:val="18"/>
        </w:rPr>
        <w:t xml:space="preserve"> en </w:t>
      </w:r>
      <w:proofErr w:type="spellStart"/>
      <w:r w:rsidRPr="00C25D37">
        <w:rPr>
          <w:sz w:val="18"/>
        </w:rPr>
        <w:t>keuzedelen</w:t>
      </w:r>
      <w:proofErr w:type="spellEnd"/>
      <w:r w:rsidRPr="00C25D37">
        <w:rPr>
          <w:sz w:val="18"/>
        </w:rPr>
        <w:t xml:space="preserve"> (</w:t>
      </w:r>
      <w:proofErr w:type="spellStart"/>
      <w:r w:rsidRPr="00C25D37">
        <w:rPr>
          <w:sz w:val="18"/>
        </w:rPr>
        <w:t>datgene</w:t>
      </w:r>
      <w:proofErr w:type="spellEnd"/>
      <w:r w:rsidRPr="00C25D37">
        <w:rPr>
          <w:sz w:val="18"/>
        </w:rPr>
        <w:t xml:space="preserve"> wat </w:t>
      </w:r>
      <w:proofErr w:type="spellStart"/>
      <w:r w:rsidRPr="00C25D37">
        <w:rPr>
          <w:sz w:val="18"/>
        </w:rPr>
        <w:t>geëxamineerd</w:t>
      </w:r>
      <w:proofErr w:type="spellEnd"/>
      <w:r w:rsidRPr="00C25D37">
        <w:rPr>
          <w:sz w:val="18"/>
        </w:rPr>
        <w:t xml:space="preserve"> </w:t>
      </w:r>
      <w:proofErr w:type="spellStart"/>
      <w:r w:rsidRPr="00C25D37">
        <w:rPr>
          <w:sz w:val="18"/>
        </w:rPr>
        <w:t>moet</w:t>
      </w:r>
      <w:proofErr w:type="spellEnd"/>
      <w:r w:rsidRPr="00C25D37">
        <w:rPr>
          <w:sz w:val="18"/>
        </w:rPr>
        <w:t xml:space="preserve"> </w:t>
      </w:r>
      <w:proofErr w:type="spellStart"/>
      <w:r w:rsidRPr="00C25D37">
        <w:rPr>
          <w:sz w:val="18"/>
        </w:rPr>
        <w:t>worden</w:t>
      </w:r>
      <w:proofErr w:type="spellEnd"/>
      <w:r w:rsidRPr="00C25D37">
        <w:rPr>
          <w:sz w:val="18"/>
        </w:rPr>
        <w:t xml:space="preserve">) en de </w:t>
      </w:r>
      <w:proofErr w:type="spellStart"/>
      <w:r w:rsidRPr="00C25D37">
        <w:rPr>
          <w:sz w:val="18"/>
        </w:rPr>
        <w:t>aard</w:t>
      </w:r>
      <w:proofErr w:type="spellEnd"/>
      <w:r w:rsidRPr="00C25D37">
        <w:rPr>
          <w:sz w:val="18"/>
        </w:rPr>
        <w:t xml:space="preserve"> van het mbo-</w:t>
      </w:r>
      <w:proofErr w:type="spellStart"/>
      <w:r w:rsidRPr="00C25D37">
        <w:rPr>
          <w:sz w:val="18"/>
        </w:rPr>
        <w:t>onderwijs</w:t>
      </w:r>
      <w:proofErr w:type="spellEnd"/>
      <w:r w:rsidRPr="00C25D37">
        <w:rPr>
          <w:sz w:val="18"/>
        </w:rPr>
        <w:t xml:space="preserve"> </w:t>
      </w:r>
      <w:proofErr w:type="spellStart"/>
      <w:r w:rsidRPr="00C25D37">
        <w:rPr>
          <w:sz w:val="18"/>
        </w:rPr>
        <w:t>maken</w:t>
      </w:r>
      <w:proofErr w:type="spellEnd"/>
      <w:r w:rsidRPr="00C25D37">
        <w:rPr>
          <w:sz w:val="18"/>
        </w:rPr>
        <w:t xml:space="preserve"> </w:t>
      </w:r>
      <w:proofErr w:type="spellStart"/>
      <w:r w:rsidRPr="00C25D37">
        <w:rPr>
          <w:sz w:val="18"/>
        </w:rPr>
        <w:t>dat</w:t>
      </w:r>
      <w:proofErr w:type="spellEnd"/>
      <w:r w:rsidRPr="00C25D37">
        <w:rPr>
          <w:sz w:val="18"/>
        </w:rPr>
        <w:t xml:space="preserve"> </w:t>
      </w:r>
      <w:proofErr w:type="spellStart"/>
      <w:r w:rsidRPr="00C25D37">
        <w:rPr>
          <w:sz w:val="18"/>
        </w:rPr>
        <w:t>niet</w:t>
      </w:r>
      <w:proofErr w:type="spellEnd"/>
      <w:r w:rsidRPr="00C25D37">
        <w:rPr>
          <w:sz w:val="18"/>
        </w:rPr>
        <w:t xml:space="preserve"> alle </w:t>
      </w:r>
      <w:proofErr w:type="spellStart"/>
      <w:r w:rsidRPr="00C25D37">
        <w:rPr>
          <w:sz w:val="18"/>
        </w:rPr>
        <w:t>examenvormen</w:t>
      </w:r>
      <w:proofErr w:type="spellEnd"/>
      <w:r w:rsidRPr="00C25D37">
        <w:rPr>
          <w:sz w:val="18"/>
        </w:rPr>
        <w:t xml:space="preserve"> </w:t>
      </w:r>
      <w:proofErr w:type="spellStart"/>
      <w:r w:rsidRPr="00C25D37">
        <w:rPr>
          <w:sz w:val="18"/>
        </w:rPr>
        <w:t>geschikt</w:t>
      </w:r>
      <w:proofErr w:type="spellEnd"/>
      <w:r w:rsidRPr="00C25D37">
        <w:rPr>
          <w:sz w:val="18"/>
        </w:rPr>
        <w:t xml:space="preserve"> </w:t>
      </w:r>
      <w:proofErr w:type="spellStart"/>
      <w:r w:rsidRPr="00C25D37">
        <w:rPr>
          <w:sz w:val="18"/>
        </w:rPr>
        <w:t>zijn</w:t>
      </w:r>
      <w:proofErr w:type="spellEnd"/>
      <w:r w:rsidRPr="00C25D37">
        <w:rPr>
          <w:sz w:val="18"/>
        </w:rPr>
        <w:t xml:space="preserve">. </w:t>
      </w:r>
      <w:proofErr w:type="spellStart"/>
      <w:r w:rsidRPr="00C25D37">
        <w:rPr>
          <w:sz w:val="18"/>
        </w:rPr>
        <w:t>Voorop</w:t>
      </w:r>
      <w:proofErr w:type="spellEnd"/>
      <w:r w:rsidRPr="00C25D37">
        <w:rPr>
          <w:sz w:val="18"/>
        </w:rPr>
        <w:t xml:space="preserve"> </w:t>
      </w:r>
      <w:proofErr w:type="spellStart"/>
      <w:r w:rsidRPr="00C25D37">
        <w:rPr>
          <w:sz w:val="18"/>
        </w:rPr>
        <w:t>staat</w:t>
      </w:r>
      <w:proofErr w:type="spellEnd"/>
      <w:r w:rsidRPr="00C25D37">
        <w:rPr>
          <w:sz w:val="18"/>
        </w:rPr>
        <w:t xml:space="preserve"> </w:t>
      </w:r>
      <w:proofErr w:type="spellStart"/>
      <w:r w:rsidRPr="00C25D37">
        <w:rPr>
          <w:sz w:val="18"/>
        </w:rPr>
        <w:t>dat</w:t>
      </w:r>
      <w:proofErr w:type="spellEnd"/>
      <w:r w:rsidRPr="00C25D37">
        <w:rPr>
          <w:sz w:val="18"/>
        </w:rPr>
        <w:t xml:space="preserve"> we met de </w:t>
      </w:r>
      <w:proofErr w:type="spellStart"/>
      <w:r w:rsidRPr="00C25D37">
        <w:rPr>
          <w:sz w:val="18"/>
        </w:rPr>
        <w:t>examinering</w:t>
      </w:r>
      <w:proofErr w:type="spellEnd"/>
      <w:r w:rsidRPr="00C25D37">
        <w:rPr>
          <w:sz w:val="18"/>
        </w:rPr>
        <w:t xml:space="preserve"> op </w:t>
      </w:r>
      <w:proofErr w:type="spellStart"/>
      <w:r w:rsidRPr="00C25D37">
        <w:rPr>
          <w:sz w:val="18"/>
        </w:rPr>
        <w:t>een</w:t>
      </w:r>
      <w:proofErr w:type="spellEnd"/>
      <w:r w:rsidRPr="00C25D37">
        <w:rPr>
          <w:sz w:val="18"/>
        </w:rPr>
        <w:t xml:space="preserve"> </w:t>
      </w:r>
      <w:proofErr w:type="spellStart"/>
      <w:r w:rsidRPr="00C25D37">
        <w:rPr>
          <w:sz w:val="18"/>
        </w:rPr>
        <w:t>betrouwbare</w:t>
      </w:r>
      <w:proofErr w:type="spellEnd"/>
      <w:r w:rsidRPr="00C25D37">
        <w:rPr>
          <w:sz w:val="18"/>
        </w:rPr>
        <w:t xml:space="preserve"> en </w:t>
      </w:r>
      <w:proofErr w:type="spellStart"/>
      <w:r w:rsidRPr="00C25D37">
        <w:rPr>
          <w:sz w:val="18"/>
        </w:rPr>
        <w:t>valide</w:t>
      </w:r>
      <w:proofErr w:type="spellEnd"/>
      <w:r w:rsidRPr="00C25D37">
        <w:rPr>
          <w:sz w:val="18"/>
        </w:rPr>
        <w:t xml:space="preserve"> </w:t>
      </w:r>
      <w:proofErr w:type="spellStart"/>
      <w:r w:rsidRPr="00C25D37">
        <w:rPr>
          <w:sz w:val="18"/>
        </w:rPr>
        <w:t>manier</w:t>
      </w:r>
      <w:proofErr w:type="spellEnd"/>
      <w:r w:rsidRPr="00C25D37">
        <w:rPr>
          <w:sz w:val="18"/>
        </w:rPr>
        <w:t xml:space="preserve"> </w:t>
      </w:r>
      <w:proofErr w:type="spellStart"/>
      <w:r w:rsidRPr="00C25D37">
        <w:rPr>
          <w:sz w:val="18"/>
        </w:rPr>
        <w:t>willen</w:t>
      </w:r>
      <w:proofErr w:type="spellEnd"/>
      <w:r w:rsidRPr="00C25D37">
        <w:rPr>
          <w:sz w:val="18"/>
        </w:rPr>
        <w:t xml:space="preserve"> </w:t>
      </w:r>
      <w:proofErr w:type="spellStart"/>
      <w:r w:rsidRPr="00C25D37">
        <w:rPr>
          <w:sz w:val="18"/>
        </w:rPr>
        <w:t>bepalen</w:t>
      </w:r>
      <w:proofErr w:type="spellEnd"/>
      <w:r w:rsidRPr="00C25D37">
        <w:rPr>
          <w:sz w:val="18"/>
        </w:rPr>
        <w:t xml:space="preserve"> of de student over de </w:t>
      </w:r>
      <w:proofErr w:type="spellStart"/>
      <w:r w:rsidRPr="00C25D37">
        <w:rPr>
          <w:sz w:val="18"/>
        </w:rPr>
        <w:t>gevraagde</w:t>
      </w:r>
      <w:proofErr w:type="spellEnd"/>
      <w:r w:rsidRPr="00C25D37">
        <w:rPr>
          <w:sz w:val="18"/>
        </w:rPr>
        <w:t xml:space="preserve"> (mix van) </w:t>
      </w:r>
      <w:proofErr w:type="spellStart"/>
      <w:r w:rsidRPr="00C25D37">
        <w:rPr>
          <w:sz w:val="18"/>
        </w:rPr>
        <w:t>vakkennis</w:t>
      </w:r>
      <w:proofErr w:type="spellEnd"/>
      <w:r w:rsidRPr="00C25D37">
        <w:rPr>
          <w:sz w:val="18"/>
        </w:rPr>
        <w:t xml:space="preserve">, </w:t>
      </w:r>
      <w:proofErr w:type="spellStart"/>
      <w:r w:rsidRPr="00C25D37">
        <w:rPr>
          <w:sz w:val="18"/>
        </w:rPr>
        <w:t>houding</w:t>
      </w:r>
      <w:proofErr w:type="spellEnd"/>
      <w:r w:rsidRPr="00C25D37">
        <w:rPr>
          <w:sz w:val="18"/>
        </w:rPr>
        <w:t xml:space="preserve"> en/of </w:t>
      </w:r>
      <w:proofErr w:type="spellStart"/>
      <w:r w:rsidRPr="00C25D37">
        <w:rPr>
          <w:sz w:val="18"/>
        </w:rPr>
        <w:t>vaardigheden</w:t>
      </w:r>
      <w:proofErr w:type="spellEnd"/>
      <w:r w:rsidRPr="00C25D37">
        <w:rPr>
          <w:sz w:val="18"/>
        </w:rPr>
        <w:t xml:space="preserve"> </w:t>
      </w:r>
      <w:proofErr w:type="spellStart"/>
      <w:r w:rsidRPr="00C25D37">
        <w:rPr>
          <w:sz w:val="18"/>
        </w:rPr>
        <w:t>beschikt</w:t>
      </w:r>
      <w:proofErr w:type="spellEnd"/>
      <w:r w:rsidRPr="00C25D37">
        <w:rPr>
          <w:sz w:val="18"/>
        </w:rPr>
        <w:t>.</w:t>
      </w:r>
    </w:p>
    <w:p w14:paraId="6D9F5785" w14:textId="77777777" w:rsidR="00726A42" w:rsidRDefault="00726A42" w:rsidP="007F5B39">
      <w:pPr>
        <w:rPr>
          <w:b/>
        </w:rPr>
      </w:pPr>
    </w:p>
    <w:p w14:paraId="14ED82A1" w14:textId="77777777" w:rsidR="007F5B39" w:rsidRPr="0065003A" w:rsidRDefault="007F5B39" w:rsidP="0065003A">
      <w:pPr>
        <w:rPr>
          <w:b/>
        </w:rPr>
      </w:pPr>
      <w:r w:rsidRPr="0065003A">
        <w:rPr>
          <w:b/>
        </w:rPr>
        <w:t>Landelijke afspraken</w:t>
      </w:r>
    </w:p>
    <w:p w14:paraId="2DA1075E" w14:textId="77777777" w:rsidR="008F3070" w:rsidRPr="008F3070" w:rsidRDefault="008F3070" w:rsidP="008F3070">
      <w:r w:rsidRPr="008F3070">
        <w:t xml:space="preserve">In de </w:t>
      </w:r>
      <w:hyperlink r:id="rId18" w:history="1">
        <w:r w:rsidRPr="008F3070">
          <w:rPr>
            <w:rStyle w:val="Hyperlink"/>
          </w:rPr>
          <w:t>afspraken valide exameninstrumenten 2022</w:t>
        </w:r>
      </w:hyperlink>
      <w:r w:rsidRPr="008F3070">
        <w:t xml:space="preserve"> hebben mbo-scholen met elkaar en OCW afgesproken in principe examens in te kopen. Een overzicht van in te kopen keuzedelen vindt u </w:t>
      </w:r>
      <w:hyperlink r:id="rId19" w:history="1">
        <w:r w:rsidRPr="008F3070">
          <w:rPr>
            <w:rStyle w:val="Hyperlink"/>
          </w:rPr>
          <w:t>hier</w:t>
        </w:r>
      </w:hyperlink>
      <w:r w:rsidRPr="008F3070">
        <w:t xml:space="preserve">. Echter, voor een groot aantal keuzedelen bestaat nog geen in te kopen examen. In dat geval construeert een school zelf examens. Ook daarvoor hebben mbo-scholen gezamenlijk afspraken gemaakt. De collectieve afspraken voor construeren en vaststellen van examens vindt u op de </w:t>
      </w:r>
      <w:hyperlink r:id="rId20" w:history="1">
        <w:r w:rsidRPr="008F3070">
          <w:rPr>
            <w:rStyle w:val="Hyperlink"/>
          </w:rPr>
          <w:t>website van de MBO Raad</w:t>
        </w:r>
      </w:hyperlink>
      <w:r w:rsidRPr="008F3070">
        <w:t xml:space="preserve">. Om scholen en examenleveranciers te ondersteunen bij het construeren van examens zijn handreikingen ontwikkeld. </w:t>
      </w:r>
    </w:p>
    <w:p w14:paraId="34CC893B" w14:textId="77777777" w:rsidR="00736DC3" w:rsidRPr="0065003A" w:rsidRDefault="00736DC3" w:rsidP="0065003A"/>
    <w:p w14:paraId="25B96A96" w14:textId="77777777" w:rsidR="00E71835" w:rsidRPr="00726A42" w:rsidRDefault="00E71835" w:rsidP="00726A42">
      <w:pPr>
        <w:rPr>
          <w:b/>
        </w:rPr>
      </w:pPr>
      <w:r w:rsidRPr="00726A42">
        <w:rPr>
          <w:b/>
        </w:rPr>
        <w:t xml:space="preserve">Waarvoor is dit </w:t>
      </w:r>
      <w:r w:rsidR="00331AFA" w:rsidRPr="00726A42">
        <w:rPr>
          <w:b/>
        </w:rPr>
        <w:t>naslagwerk</w:t>
      </w:r>
      <w:r w:rsidR="00CE0FC1" w:rsidRPr="00726A42">
        <w:rPr>
          <w:b/>
        </w:rPr>
        <w:t xml:space="preserve"> </w:t>
      </w:r>
      <w:r w:rsidRPr="00726A42">
        <w:rPr>
          <w:b/>
        </w:rPr>
        <w:t>bruikbaar?</w:t>
      </w:r>
    </w:p>
    <w:p w14:paraId="553AC147" w14:textId="77777777" w:rsidR="00736DC3" w:rsidRPr="00DF6E47" w:rsidRDefault="00736DC3" w:rsidP="00726A42">
      <w:r w:rsidRPr="00E40F64">
        <w:t xml:space="preserve">Het is een naslagwerk voor iedereen </w:t>
      </w:r>
      <w:r w:rsidR="00331AFA" w:rsidRPr="00E40F64">
        <w:t xml:space="preserve">in het mbo </w:t>
      </w:r>
      <w:r w:rsidRPr="00E40F64">
        <w:t xml:space="preserve">die zich bezighoudt met examinering </w:t>
      </w:r>
      <w:r w:rsidRPr="0054241D">
        <w:t>en in korte tijd meer wil weten over de verschillende examenvormen</w:t>
      </w:r>
      <w:r w:rsidR="00331AFA" w:rsidRPr="0054241D">
        <w:t>, zoals</w:t>
      </w:r>
      <w:r w:rsidRPr="00DF6E47">
        <w:t xml:space="preserve"> eigenschappen</w:t>
      </w:r>
      <w:r w:rsidR="00331AFA" w:rsidRPr="00DF6E47">
        <w:t xml:space="preserve"> en</w:t>
      </w:r>
      <w:r w:rsidRPr="00DF6E47">
        <w:t xml:space="preserve"> aandachtspunten bij de inzet van een bepaalde examenvorm. </w:t>
      </w:r>
    </w:p>
    <w:p w14:paraId="4A1590E4" w14:textId="77777777" w:rsidR="00736DC3" w:rsidRPr="00C57FB5" w:rsidRDefault="00736DC3" w:rsidP="000A6DED">
      <w:pPr>
        <w:spacing w:line="312" w:lineRule="auto"/>
        <w:rPr>
          <w:rFonts w:cs="Arial"/>
          <w:color w:val="auto"/>
          <w:sz w:val="20"/>
        </w:rPr>
      </w:pPr>
    </w:p>
    <w:p w14:paraId="38645B56" w14:textId="77777777" w:rsidR="00736DC3" w:rsidRPr="00726A42" w:rsidRDefault="00331AFA" w:rsidP="00726A42">
      <w:pPr>
        <w:rPr>
          <w:b/>
        </w:rPr>
      </w:pPr>
      <w:r w:rsidRPr="00726A42">
        <w:rPr>
          <w:b/>
        </w:rPr>
        <w:t>Hoe is dit document te gebruiken?</w:t>
      </w:r>
    </w:p>
    <w:p w14:paraId="5BD2D781" w14:textId="77777777" w:rsidR="00E50AC9" w:rsidRDefault="00736DC3" w:rsidP="00726A42">
      <w:r w:rsidRPr="00E40F64">
        <w:t xml:space="preserve">Dit naslagwerk </w:t>
      </w:r>
      <w:r w:rsidR="007F5B39" w:rsidRPr="00E40F64">
        <w:t xml:space="preserve">draagt bij aan een </w:t>
      </w:r>
      <w:r w:rsidRPr="0054241D">
        <w:t xml:space="preserve">aan een gemeenschappelijke taal over examenvormen in het mbo. </w:t>
      </w:r>
    </w:p>
    <w:p w14:paraId="46A6D20B" w14:textId="77777777" w:rsidR="00E50AC9" w:rsidRDefault="00E50AC9" w:rsidP="00726A42"/>
    <w:p w14:paraId="5AF75AD7" w14:textId="77777777" w:rsidR="00C83074" w:rsidRDefault="00C83074" w:rsidP="00726A42"/>
    <w:p w14:paraId="5AE90AA5" w14:textId="77777777" w:rsidR="00C83074" w:rsidRDefault="00C83074" w:rsidP="00726A42"/>
    <w:p w14:paraId="7D10CA48" w14:textId="394A443E" w:rsidR="00736DC3" w:rsidRPr="00DF6E47" w:rsidRDefault="00E7592B" w:rsidP="00726A42">
      <w:r w:rsidRPr="00DF6E47">
        <w:t xml:space="preserve">Het </w:t>
      </w:r>
      <w:r w:rsidR="00736DC3" w:rsidRPr="00DF6E47">
        <w:t xml:space="preserve">kan helpen bij het maken van een keuze voor een bepaalde examenvorm. </w:t>
      </w:r>
    </w:p>
    <w:p w14:paraId="082D1669" w14:textId="77777777" w:rsidR="00736DC3" w:rsidRPr="00C57FB5" w:rsidRDefault="00736DC3" w:rsidP="000A6DED">
      <w:pPr>
        <w:spacing w:line="312" w:lineRule="auto"/>
        <w:rPr>
          <w:rFonts w:cs="Arial"/>
          <w:color w:val="auto"/>
          <w:sz w:val="20"/>
        </w:rPr>
      </w:pPr>
    </w:p>
    <w:p w14:paraId="44C15D23" w14:textId="77777777" w:rsidR="00736DC3" w:rsidRPr="00DF6E47" w:rsidRDefault="00736DC3" w:rsidP="00726A42">
      <w:pPr>
        <w:pStyle w:val="Kop3"/>
      </w:pPr>
      <w:r w:rsidRPr="00DF6E47">
        <w:t>In sa</w:t>
      </w:r>
      <w:r w:rsidR="00E7592B" w:rsidRPr="00DF6E47">
        <w:t xml:space="preserve">menspraak met </w:t>
      </w:r>
      <w:r w:rsidR="007F5B39" w:rsidRPr="00DF6E47">
        <w:t>de betrokkenen (zie kader)</w:t>
      </w:r>
      <w:r w:rsidR="00E7592B" w:rsidRPr="00DF6E47">
        <w:t xml:space="preserve"> zijn de vijf</w:t>
      </w:r>
      <w:r w:rsidRPr="00DF6E47">
        <w:t xml:space="preserve"> meest gebruikte examenvormen uitgewerkt: </w:t>
      </w:r>
    </w:p>
    <w:p w14:paraId="491EDAE3" w14:textId="77777777" w:rsidR="00736DC3" w:rsidRPr="00E40F64" w:rsidRDefault="00736DC3" w:rsidP="00726A42">
      <w:pPr>
        <w:pStyle w:val="Kop3"/>
      </w:pPr>
    </w:p>
    <w:p w14:paraId="3FC001C5" w14:textId="77777777" w:rsidR="00736DC3" w:rsidRPr="00DF6E47" w:rsidRDefault="00000000" w:rsidP="00726A42">
      <w:pPr>
        <w:pStyle w:val="Kop3"/>
        <w:numPr>
          <w:ilvl w:val="0"/>
          <w:numId w:val="20"/>
        </w:numPr>
      </w:pPr>
      <w:hyperlink w:anchor="_Het_praktijkexamen_/" w:history="1">
        <w:r w:rsidR="00736DC3" w:rsidRPr="00726A42">
          <w:rPr>
            <w:rStyle w:val="Hyperlink"/>
          </w:rPr>
          <w:t>Het praktij</w:t>
        </w:r>
        <w:r w:rsidR="00C57FB5" w:rsidRPr="00726A42">
          <w:rPr>
            <w:rStyle w:val="Hyperlink"/>
          </w:rPr>
          <w:t>kexamen/Proeve van Bekwaamheid</w:t>
        </w:r>
      </w:hyperlink>
    </w:p>
    <w:p w14:paraId="4410AB19" w14:textId="77777777" w:rsidR="00736DC3" w:rsidRPr="00DF6E47" w:rsidRDefault="00000000" w:rsidP="00726A42">
      <w:pPr>
        <w:pStyle w:val="Kop3"/>
        <w:numPr>
          <w:ilvl w:val="0"/>
          <w:numId w:val="20"/>
        </w:numPr>
      </w:pPr>
      <w:hyperlink w:anchor="_Het_kennisexamen" w:history="1">
        <w:r w:rsidR="00736DC3" w:rsidRPr="00726A42">
          <w:rPr>
            <w:rStyle w:val="Hyperlink"/>
          </w:rPr>
          <w:t>Het kennisexamen</w:t>
        </w:r>
      </w:hyperlink>
      <w:r w:rsidR="00736DC3" w:rsidRPr="00DF6E47">
        <w:t xml:space="preserve"> </w:t>
      </w:r>
    </w:p>
    <w:p w14:paraId="4E80B154" w14:textId="77777777" w:rsidR="00736DC3" w:rsidRPr="00DF6E47" w:rsidRDefault="00000000" w:rsidP="00726A42">
      <w:pPr>
        <w:pStyle w:val="Kop3"/>
        <w:numPr>
          <w:ilvl w:val="0"/>
          <w:numId w:val="20"/>
        </w:numPr>
      </w:pPr>
      <w:hyperlink w:anchor="_Het_portfolio(-examen)" w:history="1">
        <w:r w:rsidR="00C57FB5" w:rsidRPr="00726A42">
          <w:rPr>
            <w:rStyle w:val="Hyperlink"/>
          </w:rPr>
          <w:t>Het portfolio (-examen)</w:t>
        </w:r>
      </w:hyperlink>
    </w:p>
    <w:p w14:paraId="3A1FB5CA" w14:textId="77777777" w:rsidR="00736DC3" w:rsidRPr="00DF6E47" w:rsidRDefault="00000000" w:rsidP="00726A42">
      <w:pPr>
        <w:pStyle w:val="Kop3"/>
        <w:numPr>
          <w:ilvl w:val="0"/>
          <w:numId w:val="20"/>
        </w:numPr>
      </w:pPr>
      <w:hyperlink w:anchor="_Het_Criterium_Gericht" w:history="1">
        <w:r w:rsidR="00736DC3" w:rsidRPr="00726A42">
          <w:rPr>
            <w:rStyle w:val="Hyperlink"/>
          </w:rPr>
          <w:t>Het Criterium Gericht Interview (CGI) (als examenonderdeel)</w:t>
        </w:r>
      </w:hyperlink>
    </w:p>
    <w:p w14:paraId="6D8DCACA" w14:textId="77777777" w:rsidR="00736DC3" w:rsidRPr="00DF6E47" w:rsidRDefault="00000000" w:rsidP="00726A42">
      <w:pPr>
        <w:pStyle w:val="Kop3"/>
        <w:numPr>
          <w:ilvl w:val="0"/>
          <w:numId w:val="20"/>
        </w:numPr>
      </w:pPr>
      <w:hyperlink w:anchor="_De_presentatie" w:history="1">
        <w:r w:rsidR="00736DC3" w:rsidRPr="00726A42">
          <w:rPr>
            <w:rStyle w:val="Hyperlink"/>
          </w:rPr>
          <w:t>De presentatie (als examenonderdeel)</w:t>
        </w:r>
      </w:hyperlink>
    </w:p>
    <w:p w14:paraId="73A9A15D" w14:textId="77777777" w:rsidR="00736DC3" w:rsidRPr="006528CB" w:rsidRDefault="00736DC3" w:rsidP="000A6DED">
      <w:pPr>
        <w:spacing w:line="312" w:lineRule="auto"/>
        <w:rPr>
          <w:rFonts w:cs="Arial"/>
          <w:szCs w:val="18"/>
        </w:rPr>
      </w:pPr>
    </w:p>
    <w:p w14:paraId="4DA061E6" w14:textId="77777777" w:rsidR="008414AD" w:rsidRDefault="008414AD" w:rsidP="000A6DED">
      <w:pPr>
        <w:spacing w:line="312" w:lineRule="auto"/>
        <w:rPr>
          <w:szCs w:val="18"/>
        </w:rPr>
      </w:pPr>
      <w:r>
        <w:rPr>
          <w:szCs w:val="18"/>
        </w:rPr>
        <w:t xml:space="preserve">     </w:t>
      </w:r>
    </w:p>
    <w:p w14:paraId="3A519092" w14:textId="77777777" w:rsidR="008414AD" w:rsidRDefault="008414AD" w:rsidP="000A6DED">
      <w:pPr>
        <w:spacing w:line="312" w:lineRule="auto"/>
        <w:rPr>
          <w:szCs w:val="18"/>
        </w:rPr>
      </w:pPr>
    </w:p>
    <w:p w14:paraId="6624106C" w14:textId="77777777" w:rsidR="008414AD" w:rsidRDefault="008414AD" w:rsidP="000A6DED">
      <w:pPr>
        <w:spacing w:line="312" w:lineRule="auto"/>
        <w:rPr>
          <w:szCs w:val="18"/>
        </w:rPr>
      </w:pPr>
    </w:p>
    <w:p w14:paraId="1096E1D8" w14:textId="77777777" w:rsidR="008414AD" w:rsidRDefault="008414AD" w:rsidP="000A6DED">
      <w:pPr>
        <w:spacing w:line="312" w:lineRule="auto"/>
        <w:rPr>
          <w:szCs w:val="18"/>
        </w:rPr>
      </w:pPr>
    </w:p>
    <w:p w14:paraId="74E368FF" w14:textId="77777777" w:rsidR="00E71835" w:rsidRDefault="00E71835" w:rsidP="000A6DED">
      <w:pPr>
        <w:spacing w:line="312" w:lineRule="auto"/>
        <w:rPr>
          <w:szCs w:val="18"/>
        </w:rPr>
        <w:sectPr w:rsidR="00E71835" w:rsidSect="00E71835">
          <w:type w:val="continuous"/>
          <w:pgSz w:w="11900" w:h="16840" w:code="9"/>
          <w:pgMar w:top="2835" w:right="1134" w:bottom="709" w:left="1134" w:header="0" w:footer="0" w:gutter="0"/>
          <w:cols w:num="2" w:space="276"/>
        </w:sectPr>
      </w:pPr>
    </w:p>
    <w:p w14:paraId="533FF8B2" w14:textId="77777777" w:rsidR="00CE0FC1" w:rsidRPr="000A6DED" w:rsidRDefault="00CE0FC1" w:rsidP="000A6DED">
      <w:pPr>
        <w:spacing w:line="312" w:lineRule="auto"/>
        <w:rPr>
          <w:rFonts w:cs="Arial"/>
          <w:b/>
          <w:sz w:val="28"/>
          <w:szCs w:val="28"/>
        </w:rPr>
      </w:pPr>
    </w:p>
    <w:tbl>
      <w:tblPr>
        <w:tblStyle w:val="Tabelraster"/>
        <w:tblW w:w="5787" w:type="pct"/>
        <w:tblInd w:w="-572" w:type="dxa"/>
        <w:tblBorders>
          <w:insideH w:val="single" w:sz="4" w:space="0" w:color="auto"/>
          <w:insideV w:val="single" w:sz="4" w:space="0" w:color="auto"/>
        </w:tblBorders>
        <w:tblLook w:val="04A0" w:firstRow="1" w:lastRow="0" w:firstColumn="1" w:lastColumn="0" w:noHBand="0" w:noVBand="1"/>
      </w:tblPr>
      <w:tblGrid>
        <w:gridCol w:w="2739"/>
        <w:gridCol w:w="8139"/>
      </w:tblGrid>
      <w:tr w:rsidR="00736DC3" w:rsidRPr="000A6DED" w14:paraId="75165384" w14:textId="77777777" w:rsidTr="00C83074">
        <w:trPr>
          <w:tblHeader/>
        </w:trPr>
        <w:tc>
          <w:tcPr>
            <w:tcW w:w="5000" w:type="pct"/>
            <w:gridSpan w:val="2"/>
            <w:shd w:val="clear" w:color="auto" w:fill="009999"/>
          </w:tcPr>
          <w:p w14:paraId="58349A75" w14:textId="77777777" w:rsidR="00736DC3" w:rsidRPr="00726A42" w:rsidRDefault="00736DC3" w:rsidP="006D08D4">
            <w:pPr>
              <w:pStyle w:val="Kop2"/>
              <w:rPr>
                <w:b/>
              </w:rPr>
            </w:pPr>
            <w:bookmarkStart w:id="0" w:name="_Het_praktijkexamen_/"/>
            <w:bookmarkEnd w:id="0"/>
            <w:r w:rsidRPr="00726A42">
              <w:rPr>
                <w:b/>
                <w:color w:val="FFFFFF" w:themeColor="background1"/>
              </w:rPr>
              <w:t xml:space="preserve">Het </w:t>
            </w:r>
            <w:proofErr w:type="spellStart"/>
            <w:r w:rsidRPr="00726A42">
              <w:rPr>
                <w:b/>
                <w:color w:val="FFFFFF" w:themeColor="background1"/>
              </w:rPr>
              <w:t>praktijkexamen</w:t>
            </w:r>
            <w:proofErr w:type="spellEnd"/>
            <w:r w:rsidRPr="00726A42">
              <w:rPr>
                <w:b/>
                <w:color w:val="FFFFFF" w:themeColor="background1"/>
              </w:rPr>
              <w:t xml:space="preserve"> / de </w:t>
            </w:r>
            <w:proofErr w:type="spellStart"/>
            <w:r w:rsidRPr="00726A42">
              <w:rPr>
                <w:b/>
                <w:color w:val="FFFFFF" w:themeColor="background1"/>
              </w:rPr>
              <w:t>Proeve</w:t>
            </w:r>
            <w:proofErr w:type="spellEnd"/>
            <w:r w:rsidRPr="00726A42">
              <w:rPr>
                <w:b/>
                <w:color w:val="FFFFFF" w:themeColor="background1"/>
              </w:rPr>
              <w:t xml:space="preserve"> van </w:t>
            </w:r>
            <w:proofErr w:type="spellStart"/>
            <w:r w:rsidRPr="00726A42">
              <w:rPr>
                <w:b/>
                <w:color w:val="FFFFFF" w:themeColor="background1"/>
              </w:rPr>
              <w:t>Bekwaamheid</w:t>
            </w:r>
            <w:proofErr w:type="spellEnd"/>
          </w:p>
        </w:tc>
      </w:tr>
      <w:tr w:rsidR="00736DC3" w:rsidRPr="000A6DED" w14:paraId="29F68499" w14:textId="77777777" w:rsidTr="006F5932">
        <w:tc>
          <w:tcPr>
            <w:tcW w:w="1259" w:type="pct"/>
          </w:tcPr>
          <w:p w14:paraId="2943313F" w14:textId="740C4405" w:rsidR="00736DC3" w:rsidRPr="00726A42" w:rsidRDefault="00736DC3" w:rsidP="00726A42">
            <w:pPr>
              <w:rPr>
                <w:b/>
              </w:rPr>
            </w:pPr>
            <w:r w:rsidRPr="00726A42">
              <w:rPr>
                <w:b/>
              </w:rPr>
              <w:t>Definitie</w:t>
            </w:r>
          </w:p>
        </w:tc>
        <w:tc>
          <w:tcPr>
            <w:tcW w:w="3741" w:type="pct"/>
          </w:tcPr>
          <w:p w14:paraId="4FDE9B3E" w14:textId="297ADB85" w:rsidR="00736DC3" w:rsidRPr="00DF6E47" w:rsidRDefault="00736DC3" w:rsidP="00726A42">
            <w:r w:rsidRPr="0054241D">
              <w:t>Een praktijkexamen</w:t>
            </w:r>
            <w:r w:rsidR="00C57FB5" w:rsidRPr="0054241D">
              <w:t>,</w:t>
            </w:r>
            <w:r w:rsidR="00A24942" w:rsidRPr="0054241D">
              <w:t xml:space="preserve"> </w:t>
            </w:r>
            <w:r w:rsidRPr="0054241D">
              <w:t>ook de Proeve van Bekwaamheid (</w:t>
            </w:r>
            <w:proofErr w:type="spellStart"/>
            <w:r w:rsidRPr="0054241D">
              <w:t>PvB</w:t>
            </w:r>
            <w:proofErr w:type="spellEnd"/>
            <w:r w:rsidRPr="0054241D">
              <w:t>) genoemd, is een overkoepelende term voor een examenvorm waarmee in een authentieke beroepssituatie vastgesteld wordt in hoeverre een examenkandidaat (een deel van) de vakkennis, vaardigheden en gedrag die het kwalificati</w:t>
            </w:r>
            <w:r w:rsidRPr="00DF6E47">
              <w:t xml:space="preserve">edossier of keuzedeel staan, in voldoende mate beheerst en kan toepassen. </w:t>
            </w:r>
            <w:r w:rsidR="00AE02A8" w:rsidRPr="00DF6E47">
              <w:br/>
              <w:t>NB</w:t>
            </w:r>
            <w:r w:rsidR="00C57FB5" w:rsidRPr="00DF6E47">
              <w:t>.</w:t>
            </w:r>
            <w:r w:rsidR="00AE02A8" w:rsidRPr="00DF6E47">
              <w:t xml:space="preserve"> in onderstaande tekst spreken we verder over het praktijkexamen. Hier kan ook Proeve van Bekwaamheid </w:t>
            </w:r>
            <w:r w:rsidR="008361B6" w:rsidRPr="00DF6E47">
              <w:t>ge</w:t>
            </w:r>
            <w:r w:rsidR="00AE02A8" w:rsidRPr="00DF6E47">
              <w:t>lezen</w:t>
            </w:r>
            <w:r w:rsidR="008361B6" w:rsidRPr="00DF6E47">
              <w:t xml:space="preserve"> worden</w:t>
            </w:r>
            <w:r w:rsidR="00AE02A8" w:rsidRPr="00DF6E47">
              <w:t>.</w:t>
            </w:r>
          </w:p>
        </w:tc>
      </w:tr>
      <w:tr w:rsidR="00C1380B" w:rsidRPr="000A6DED" w14:paraId="25E1D00F" w14:textId="77777777" w:rsidTr="006F5932">
        <w:tc>
          <w:tcPr>
            <w:tcW w:w="1259" w:type="pct"/>
          </w:tcPr>
          <w:p w14:paraId="3226ECBF" w14:textId="19EE8F2E" w:rsidR="00C1380B" w:rsidRPr="00726A42" w:rsidRDefault="00C1380B" w:rsidP="00726A42">
            <w:pPr>
              <w:rPr>
                <w:b/>
              </w:rPr>
            </w:pPr>
            <w:r w:rsidRPr="00726A42">
              <w:rPr>
                <w:b/>
              </w:rPr>
              <w:t>Vaak voorkomende combinatie(s)</w:t>
            </w:r>
          </w:p>
        </w:tc>
        <w:tc>
          <w:tcPr>
            <w:tcW w:w="3741" w:type="pct"/>
          </w:tcPr>
          <w:p w14:paraId="5197475D" w14:textId="41FBDA12" w:rsidR="00C1380B" w:rsidRPr="00DF6E47" w:rsidRDefault="00C1380B" w:rsidP="00726A42">
            <w:r w:rsidRPr="0054241D">
              <w:t>Het praktijkexamen</w:t>
            </w:r>
            <w:r w:rsidR="00D2378B" w:rsidRPr="0054241D">
              <w:t xml:space="preserve"> kan gecombineerd worden</w:t>
            </w:r>
            <w:r w:rsidRPr="0054241D">
              <w:t xml:space="preserve"> met een Criterium Gericht Interview</w:t>
            </w:r>
            <w:r w:rsidR="008361B6" w:rsidRPr="00C97A65">
              <w:t xml:space="preserve"> (CGI)</w:t>
            </w:r>
            <w:r w:rsidRPr="00DF6E47">
              <w:t xml:space="preserve"> of een </w:t>
            </w:r>
            <w:r w:rsidR="008361B6" w:rsidRPr="00DF6E47">
              <w:t>p</w:t>
            </w:r>
            <w:r w:rsidRPr="00DF6E47">
              <w:t>resentatie.</w:t>
            </w:r>
          </w:p>
          <w:p w14:paraId="3399947A" w14:textId="6576E4A0" w:rsidR="00E50AC9" w:rsidRPr="00DF6E47" w:rsidRDefault="002E389A" w:rsidP="00726A42">
            <w:r w:rsidRPr="00DF6E47">
              <w:t>Indien sprake is van een combinatie van examenvormen</w:t>
            </w:r>
            <w:r w:rsidR="00B835F7" w:rsidRPr="00DF6E47">
              <w:t>,</w:t>
            </w:r>
            <w:r w:rsidRPr="00DF6E47">
              <w:t xml:space="preserve"> geef dan in het examenplan aan hoe de eindbeoordeling tot stand komt.</w:t>
            </w:r>
          </w:p>
        </w:tc>
      </w:tr>
      <w:tr w:rsidR="00736DC3" w:rsidRPr="000A6DED" w14:paraId="51F15153" w14:textId="77777777" w:rsidTr="00C1380B">
        <w:tc>
          <w:tcPr>
            <w:tcW w:w="1259" w:type="pct"/>
          </w:tcPr>
          <w:p w14:paraId="4D918252" w14:textId="3D8B82B4" w:rsidR="00736DC3" w:rsidRPr="00726A42" w:rsidRDefault="00CA7077" w:rsidP="00726A42">
            <w:pPr>
              <w:rPr>
                <w:b/>
              </w:rPr>
            </w:pPr>
            <w:r w:rsidRPr="00726A42">
              <w:rPr>
                <w:b/>
              </w:rPr>
              <w:t>Geschikt voor</w:t>
            </w:r>
          </w:p>
        </w:tc>
        <w:tc>
          <w:tcPr>
            <w:tcW w:w="3741" w:type="pct"/>
          </w:tcPr>
          <w:p w14:paraId="7FA38750" w14:textId="786C234E" w:rsidR="00736DC3" w:rsidRPr="0054241D" w:rsidRDefault="00736DC3" w:rsidP="00726A42">
            <w:r w:rsidRPr="00E40F64">
              <w:t>Het praktijkexamen is een valide en authentieke vorm om beroepsgericht handelen (vakkennis, vaardigheden en gedrag) en het resultaat van dat handelen te beoordelen.</w:t>
            </w:r>
          </w:p>
          <w:p w14:paraId="3F8B0B90" w14:textId="77777777" w:rsidR="00A24942" w:rsidRPr="00CA0E0C" w:rsidRDefault="00DF6E47" w:rsidP="00726A42">
            <w:r w:rsidRPr="0054241D">
              <w:t>V</w:t>
            </w:r>
            <w:r w:rsidR="00A24942" w:rsidRPr="00C97A65">
              <w:t xml:space="preserve">ooral geschikt als de </w:t>
            </w:r>
            <w:r w:rsidR="00A24942" w:rsidRPr="00CA0E0C">
              <w:t>beoordelingsaspecten</w:t>
            </w:r>
            <w:r w:rsidR="00D571A2" w:rsidRPr="00CA0E0C">
              <w:t xml:space="preserve"> betrekking hebben op</w:t>
            </w:r>
            <w:r w:rsidR="00A24942" w:rsidRPr="00CA0E0C">
              <w:t>: Handelingen, gedrag, (manuele) vaardigheden, houding en resultaten van handelen (zoals beroepsproducten).</w:t>
            </w:r>
          </w:p>
          <w:p w14:paraId="544764C2" w14:textId="03ADA02B" w:rsidR="00E50AC9" w:rsidRPr="00CA0E0C" w:rsidRDefault="00A24942" w:rsidP="00726A42">
            <w:r w:rsidRPr="00CA0E0C">
              <w:t xml:space="preserve">Het praktijkexamen kan in de beroepspraktijk worden uitgevoerd of in een simulatie waarmee de beroepspraktijk wordt nagebootst.  </w:t>
            </w:r>
          </w:p>
        </w:tc>
      </w:tr>
      <w:tr w:rsidR="00736DC3" w:rsidRPr="000A6DED" w14:paraId="35F9C899" w14:textId="77777777" w:rsidTr="00A24942">
        <w:tc>
          <w:tcPr>
            <w:tcW w:w="1259" w:type="pct"/>
          </w:tcPr>
          <w:p w14:paraId="229ABEA7" w14:textId="77777777" w:rsidR="00736DC3" w:rsidRPr="00726A42" w:rsidRDefault="00736DC3" w:rsidP="00726A42">
            <w:pPr>
              <w:spacing w:line="312" w:lineRule="auto"/>
              <w:rPr>
                <w:b/>
              </w:rPr>
            </w:pPr>
            <w:r w:rsidRPr="00726A42">
              <w:rPr>
                <w:b/>
              </w:rPr>
              <w:t>Waarom kiezen voor een praktijkexamen?</w:t>
            </w:r>
          </w:p>
        </w:tc>
        <w:tc>
          <w:tcPr>
            <w:tcW w:w="3741" w:type="pct"/>
          </w:tcPr>
          <w:p w14:paraId="42696097" w14:textId="77777777" w:rsidR="00736DC3" w:rsidRPr="00DF6E47" w:rsidRDefault="00736DC3" w:rsidP="00726A42">
            <w:pPr>
              <w:pStyle w:val="Kop3"/>
              <w:numPr>
                <w:ilvl w:val="0"/>
                <w:numId w:val="19"/>
              </w:numPr>
            </w:pPr>
            <w:r w:rsidRPr="00DF6E47">
              <w:t xml:space="preserve">De hoge mate van contextrijkheid en authenticiteit. De student kan goed laten zien wat hij kan binnen de context van het beroep. Dit verhoogt de validiteit. </w:t>
            </w:r>
          </w:p>
          <w:p w14:paraId="5FAB4FC1" w14:textId="77777777" w:rsidR="00736DC3" w:rsidRPr="00DF6E47" w:rsidRDefault="00736DC3" w:rsidP="00726A42">
            <w:pPr>
              <w:pStyle w:val="Kop3"/>
              <w:numPr>
                <w:ilvl w:val="0"/>
                <w:numId w:val="19"/>
              </w:numPr>
            </w:pPr>
            <w:r w:rsidRPr="00DF6E47">
              <w:t>Sluit goed aan bij het doel en de aard van het beroepsgerichte onderwijs en de doelgroep.</w:t>
            </w:r>
          </w:p>
          <w:p w14:paraId="4A1F8338" w14:textId="1A7C7E3B" w:rsidR="00E50AC9" w:rsidRPr="00235276" w:rsidRDefault="00736DC3" w:rsidP="00E50AC9">
            <w:pPr>
              <w:pStyle w:val="Kop3"/>
              <w:numPr>
                <w:ilvl w:val="0"/>
                <w:numId w:val="19"/>
              </w:numPr>
            </w:pPr>
            <w:r w:rsidRPr="00E40F64">
              <w:t>Kan een goede manier zijn om de samenwerking met het werkveld (rondom examinering) invulling te geven.</w:t>
            </w:r>
          </w:p>
        </w:tc>
      </w:tr>
      <w:tr w:rsidR="00736DC3" w:rsidRPr="000A6DED" w14:paraId="19272131" w14:textId="77777777" w:rsidTr="00A24942">
        <w:tc>
          <w:tcPr>
            <w:tcW w:w="1259" w:type="pct"/>
          </w:tcPr>
          <w:p w14:paraId="443C2425" w14:textId="64C3AA35" w:rsidR="00736DC3" w:rsidRPr="00726A42" w:rsidRDefault="00736DC3" w:rsidP="00726A42">
            <w:pPr>
              <w:rPr>
                <w:b/>
              </w:rPr>
            </w:pPr>
            <w:r w:rsidRPr="00726A42">
              <w:rPr>
                <w:b/>
              </w:rPr>
              <w:t>Beperkingen praktijkexamen</w:t>
            </w:r>
            <w:r w:rsidR="00C338EC" w:rsidRPr="00726A42">
              <w:rPr>
                <w:b/>
              </w:rPr>
              <w:t xml:space="preserve"> </w:t>
            </w:r>
          </w:p>
        </w:tc>
        <w:tc>
          <w:tcPr>
            <w:tcW w:w="3741" w:type="pct"/>
          </w:tcPr>
          <w:p w14:paraId="01E3ED15" w14:textId="77777777" w:rsidR="00AE02A8" w:rsidRPr="00E40F64" w:rsidRDefault="00AE02A8" w:rsidP="00726A42">
            <w:pPr>
              <w:pStyle w:val="Kop3"/>
            </w:pPr>
            <w:r w:rsidRPr="00E40F64">
              <w:rPr>
                <w:rFonts w:eastAsia="Times"/>
              </w:rPr>
              <w:t>Wanneer het praktijkexamen in de beroepspraktijk plaatsvindt:</w:t>
            </w:r>
          </w:p>
          <w:p w14:paraId="200AED3D" w14:textId="77777777" w:rsidR="00736DC3" w:rsidRPr="00E40F64" w:rsidRDefault="009A2633" w:rsidP="00726A42">
            <w:pPr>
              <w:pStyle w:val="Kop3"/>
              <w:numPr>
                <w:ilvl w:val="0"/>
                <w:numId w:val="19"/>
              </w:numPr>
            </w:pPr>
            <w:r>
              <w:t>i</w:t>
            </w:r>
            <w:r w:rsidR="00AE02A8" w:rsidRPr="00E40F64">
              <w:t xml:space="preserve">s het </w:t>
            </w:r>
            <w:r w:rsidR="00C338EC" w:rsidRPr="00E40F64">
              <w:t>vaak l</w:t>
            </w:r>
            <w:r w:rsidR="00736DC3" w:rsidRPr="00E40F64">
              <w:t xml:space="preserve">astig om zicht te hebben op wat er gebeurt. </w:t>
            </w:r>
            <w:r w:rsidR="00843D47" w:rsidRPr="00E40F64">
              <w:t xml:space="preserve">Als de school beperkt zicht heeft op zaken tijdens en rondom de afname van het examen, is het </w:t>
            </w:r>
            <w:r>
              <w:t>moeilijk</w:t>
            </w:r>
            <w:r w:rsidR="00843D47" w:rsidRPr="00E40F64">
              <w:t xml:space="preserve"> om invloed uit te oefenen op de kwaliteit en om bij te sturen </w:t>
            </w:r>
            <w:r>
              <w:t>als dat nodig is</w:t>
            </w:r>
            <w:r w:rsidR="00843D47" w:rsidRPr="00E40F64">
              <w:t xml:space="preserve">. </w:t>
            </w:r>
            <w:r>
              <w:t>Een</w:t>
            </w:r>
            <w:r w:rsidR="00736DC3" w:rsidRPr="00E40F64">
              <w:t xml:space="preserve"> school moet vooraf goed nadenken hoe </w:t>
            </w:r>
            <w:r>
              <w:t>zij</w:t>
            </w:r>
            <w:r w:rsidR="00736DC3" w:rsidRPr="00E40F64">
              <w:t xml:space="preserve"> </w:t>
            </w:r>
            <w:r>
              <w:t xml:space="preserve">de praktijkexamen </w:t>
            </w:r>
            <w:r w:rsidR="00736DC3" w:rsidRPr="00E40F64">
              <w:t xml:space="preserve">gaat organiseren en hoe </w:t>
            </w:r>
            <w:r>
              <w:t>ze</w:t>
            </w:r>
            <w:r w:rsidR="00736DC3" w:rsidRPr="00E40F64">
              <w:t xml:space="preserve"> zicht</w:t>
            </w:r>
            <w:r w:rsidR="00843D47" w:rsidRPr="00E40F64">
              <w:t xml:space="preserve"> en grip</w:t>
            </w:r>
            <w:r w:rsidR="00736DC3" w:rsidRPr="00E40F64">
              <w:t xml:space="preserve"> houdt op de uitvoering</w:t>
            </w:r>
            <w:r>
              <w:t>;</w:t>
            </w:r>
          </w:p>
          <w:p w14:paraId="5E3BEFE3" w14:textId="77777777" w:rsidR="00736DC3" w:rsidRPr="009A2633" w:rsidRDefault="009A2633" w:rsidP="00726A42">
            <w:pPr>
              <w:pStyle w:val="Kop3"/>
              <w:numPr>
                <w:ilvl w:val="0"/>
                <w:numId w:val="19"/>
              </w:numPr>
            </w:pPr>
            <w:r>
              <w:t>i</w:t>
            </w:r>
            <w:r w:rsidR="00C338EC" w:rsidRPr="00E40F64">
              <w:t xml:space="preserve">s </w:t>
            </w:r>
            <w:r w:rsidR="00AE02A8" w:rsidRPr="00E40F64">
              <w:t xml:space="preserve">het </w:t>
            </w:r>
            <w:r w:rsidR="00C338EC" w:rsidRPr="00E40F64">
              <w:t>vaak</w:t>
            </w:r>
            <w:r w:rsidR="00736DC3" w:rsidRPr="00E40F64">
              <w:t xml:space="preserve"> </w:t>
            </w:r>
            <w:r w:rsidR="00C338EC" w:rsidRPr="00E40F64">
              <w:t>l</w:t>
            </w:r>
            <w:r w:rsidR="00736DC3" w:rsidRPr="00E40F64">
              <w:t>astig om de gelijkwaardigheid en vergelijkbaarheid tussen de examens te garanderen. Werkplekken en omstandigheden verschillen vaak van elkaar</w:t>
            </w:r>
            <w:r>
              <w:t>;</w:t>
            </w:r>
          </w:p>
          <w:p w14:paraId="3C6EC72F" w14:textId="77777777" w:rsidR="00736DC3" w:rsidRPr="009A2633" w:rsidRDefault="009A2633" w:rsidP="00726A42">
            <w:pPr>
              <w:pStyle w:val="Kop3"/>
              <w:numPr>
                <w:ilvl w:val="0"/>
                <w:numId w:val="19"/>
              </w:numPr>
            </w:pPr>
            <w:r>
              <w:t>h</w:t>
            </w:r>
            <w:r w:rsidR="00736DC3" w:rsidRPr="009A2633">
              <w:t>et garanderen van een onafhankelijke en deskundige beoordeling is lastig wanneer de beoordeling door een beoordelaar van buiten de school wordt uitgevoerd, bijvoorbeeld een praktijkbegeleider.</w:t>
            </w:r>
            <w:r w:rsidR="00C338EC" w:rsidRPr="009A2633">
              <w:t xml:space="preserve"> Of wanneer het niet haalbaar is om altijd het zogenaamde vier</w:t>
            </w:r>
            <w:r>
              <w:t xml:space="preserve"> </w:t>
            </w:r>
            <w:r w:rsidR="00C338EC" w:rsidRPr="009A2633">
              <w:t>ogenprincipe (twee beoordelaars) toe te passen</w:t>
            </w:r>
            <w:r>
              <w:t>;</w:t>
            </w:r>
          </w:p>
          <w:p w14:paraId="00DC2940" w14:textId="62353417" w:rsidR="00C974D1" w:rsidRPr="00235276" w:rsidRDefault="009A2633" w:rsidP="00C974D1">
            <w:pPr>
              <w:pStyle w:val="Kop3"/>
              <w:numPr>
                <w:ilvl w:val="0"/>
                <w:numId w:val="19"/>
              </w:numPr>
              <w:rPr>
                <w:szCs w:val="20"/>
              </w:rPr>
            </w:pPr>
            <w:r>
              <w:t>n</w:t>
            </w:r>
            <w:r w:rsidR="00736DC3" w:rsidRPr="009A2633">
              <w:t>iet alle werkprocessen kunnen uitgevoerd worden in de beroepspraktijk. Denk hierbij aan palliatieve zorg bij verpleegkunde opleidingen, storingen aan machines oplossen bij technische beroepen als procesoperator, werven en selecteren van</w:t>
            </w:r>
            <w:r w:rsidR="00736DC3" w:rsidRPr="00C57FB5">
              <w:rPr>
                <w:szCs w:val="20"/>
              </w:rPr>
              <w:t xml:space="preserve"> personeel bij managementopleidingen, </w:t>
            </w:r>
            <w:proofErr w:type="spellStart"/>
            <w:r w:rsidR="00736DC3" w:rsidRPr="00C57FB5">
              <w:rPr>
                <w:szCs w:val="20"/>
              </w:rPr>
              <w:t>etc</w:t>
            </w:r>
            <w:proofErr w:type="spellEnd"/>
            <w:r>
              <w:rPr>
                <w:szCs w:val="20"/>
              </w:rPr>
              <w:t>;</w:t>
            </w:r>
            <w:r w:rsidR="00883792" w:rsidRPr="00C57FB5">
              <w:rPr>
                <w:szCs w:val="20"/>
              </w:rPr>
              <w:t xml:space="preserve"> </w:t>
            </w:r>
          </w:p>
        </w:tc>
      </w:tr>
      <w:tr w:rsidR="00736DC3" w:rsidRPr="000A6DED" w14:paraId="5443F8BB" w14:textId="77777777" w:rsidTr="00A24942">
        <w:trPr>
          <w:trHeight w:val="675"/>
        </w:trPr>
        <w:tc>
          <w:tcPr>
            <w:tcW w:w="1259" w:type="pct"/>
          </w:tcPr>
          <w:p w14:paraId="303F24A1" w14:textId="20B72906" w:rsidR="00736DC3" w:rsidRPr="00726A42" w:rsidRDefault="00736DC3" w:rsidP="00726A42">
            <w:pPr>
              <w:spacing w:line="312" w:lineRule="auto"/>
              <w:rPr>
                <w:b/>
              </w:rPr>
            </w:pPr>
            <w:r w:rsidRPr="00726A42">
              <w:rPr>
                <w:b/>
              </w:rPr>
              <w:t>Maatregelen praktijkexamen</w:t>
            </w:r>
          </w:p>
        </w:tc>
        <w:tc>
          <w:tcPr>
            <w:tcW w:w="3741" w:type="pct"/>
          </w:tcPr>
          <w:p w14:paraId="016CEF0D" w14:textId="77777777" w:rsidR="00B36DF6" w:rsidRPr="00E40F64" w:rsidRDefault="00736DC3" w:rsidP="00726A42">
            <w:pPr>
              <w:pStyle w:val="Kop3"/>
              <w:numPr>
                <w:ilvl w:val="0"/>
                <w:numId w:val="21"/>
              </w:numPr>
            </w:pPr>
            <w:r w:rsidRPr="00E40F64">
              <w:t xml:space="preserve">Maak duidelijke afspraken met de betrokkenen: de student dient op het juiste zelfstandigheidsniveau én binnen de juiste mate van complexiteit (beide afhankelijk van </w:t>
            </w:r>
            <w:r w:rsidRPr="00E40F64">
              <w:lastRenderedPageBreak/>
              <w:t>het niveau van de opleiding) zijn beroepsbekwaam handelen aan te tonen.</w:t>
            </w:r>
            <w:r w:rsidR="003200E0" w:rsidRPr="00E40F64">
              <w:t xml:space="preserve"> Leg de afspraken vast in bijvoorbeeld een </w:t>
            </w:r>
            <w:r w:rsidR="00B36DF6" w:rsidRPr="00E40F64">
              <w:t>inrichtingsplan en een draaiboek</w:t>
            </w:r>
            <w:r w:rsidR="007467F9">
              <w:t>;</w:t>
            </w:r>
          </w:p>
          <w:p w14:paraId="4B1B642E" w14:textId="77777777" w:rsidR="005962BA" w:rsidRPr="007467F9" w:rsidRDefault="005962BA" w:rsidP="00726A42">
            <w:pPr>
              <w:pStyle w:val="Kop3"/>
              <w:numPr>
                <w:ilvl w:val="0"/>
                <w:numId w:val="21"/>
              </w:numPr>
            </w:pPr>
            <w:r w:rsidRPr="00E40F64">
              <w:t>Zorg voor een duidelijke instructie bij het praktijkexamen</w:t>
            </w:r>
            <w:r w:rsidR="007467F9">
              <w:t>,</w:t>
            </w:r>
            <w:r w:rsidRPr="00E40F64">
              <w:t xml:space="preserve"> zodat alle betrokken weten wat van hen wordt verwacht. Check ook of het taalniveau van zowel de instructie als het examen zelf aansluit bij het taalniveau van de deelnemer</w:t>
            </w:r>
            <w:r w:rsidR="007467F9">
              <w:t>;</w:t>
            </w:r>
            <w:r w:rsidRPr="00E40F64">
              <w:t xml:space="preserve"> </w:t>
            </w:r>
          </w:p>
          <w:p w14:paraId="74DF1F79" w14:textId="77777777" w:rsidR="00B36DF6" w:rsidRPr="007467F9" w:rsidRDefault="00B36DF6" w:rsidP="00726A42">
            <w:pPr>
              <w:pStyle w:val="Kop3"/>
              <w:numPr>
                <w:ilvl w:val="0"/>
                <w:numId w:val="21"/>
              </w:numPr>
            </w:pPr>
            <w:r w:rsidRPr="007467F9">
              <w:t>Breng vooraf in kaart hoe onafhankelijkheid van de beoordeling en deskundigheid van de beoordelaars geregeld is</w:t>
            </w:r>
            <w:r w:rsidR="007467F9">
              <w:t>;</w:t>
            </w:r>
          </w:p>
          <w:p w14:paraId="2EC76217" w14:textId="77777777" w:rsidR="00A87277" w:rsidRPr="007467F9" w:rsidRDefault="00A87277" w:rsidP="00726A42">
            <w:pPr>
              <w:pStyle w:val="Kop3"/>
              <w:numPr>
                <w:ilvl w:val="0"/>
                <w:numId w:val="21"/>
              </w:numPr>
            </w:pPr>
            <w:r w:rsidRPr="007467F9">
              <w:t>Rouleer in en tussen bedrijven met beoordelaars, maak koppels van in- en externe beoordelaars of werk aan een pool van deskundige assessoren (of sluit aan bij reeds bestaande initiatieven)</w:t>
            </w:r>
            <w:r w:rsidR="007467F9">
              <w:t>;</w:t>
            </w:r>
          </w:p>
          <w:p w14:paraId="320ACD05" w14:textId="77777777" w:rsidR="00736DC3" w:rsidRPr="007467F9" w:rsidRDefault="00B36DF6" w:rsidP="00726A42">
            <w:pPr>
              <w:pStyle w:val="Kop3"/>
              <w:numPr>
                <w:ilvl w:val="0"/>
                <w:numId w:val="21"/>
              </w:numPr>
            </w:pPr>
            <w:r w:rsidRPr="007467F9">
              <w:t>Breng</w:t>
            </w:r>
            <w:r w:rsidR="00736DC3" w:rsidRPr="007467F9">
              <w:t xml:space="preserve"> vooraf in kaart in hoeverre de afnamecondities </w:t>
            </w:r>
            <w:r w:rsidR="007467F9">
              <w:t>in</w:t>
            </w:r>
            <w:r w:rsidR="00736DC3" w:rsidRPr="007467F9">
              <w:t xml:space="preserve"> orde zijn</w:t>
            </w:r>
            <w:r w:rsidR="003200E0" w:rsidRPr="007467F9">
              <w:t xml:space="preserve"> en verifieer deze condities vlak voor de examenafname</w:t>
            </w:r>
            <w:r w:rsidR="007467F9">
              <w:t>;</w:t>
            </w:r>
            <w:r w:rsidR="003200E0" w:rsidRPr="007467F9">
              <w:t xml:space="preserve"> </w:t>
            </w:r>
          </w:p>
          <w:p w14:paraId="6368094A" w14:textId="77777777" w:rsidR="00E7592B" w:rsidRPr="007467F9" w:rsidRDefault="00E7592B" w:rsidP="00726A42">
            <w:pPr>
              <w:pStyle w:val="Kop3"/>
              <w:numPr>
                <w:ilvl w:val="0"/>
                <w:numId w:val="21"/>
              </w:numPr>
            </w:pPr>
            <w:r w:rsidRPr="007467F9">
              <w:t xml:space="preserve">Als blijkt dat een werkproces in een praktijkexamen niet beoordeeld kan worden, kies </w:t>
            </w:r>
            <w:r w:rsidR="007467F9">
              <w:t>dan</w:t>
            </w:r>
            <w:r w:rsidRPr="007467F9">
              <w:t xml:space="preserve"> voor een passend alternatief. De examencommissie kijkt of de examenmix nog steeds de exameneisen dekt</w:t>
            </w:r>
            <w:r w:rsidR="007467F9">
              <w:t>;</w:t>
            </w:r>
            <w:r w:rsidRPr="007467F9">
              <w:t xml:space="preserve"> </w:t>
            </w:r>
          </w:p>
          <w:p w14:paraId="293938DF" w14:textId="77777777" w:rsidR="00B36DF6" w:rsidRPr="007D35B0" w:rsidRDefault="00B36DF6" w:rsidP="00726A42">
            <w:pPr>
              <w:pStyle w:val="Kop3"/>
              <w:numPr>
                <w:ilvl w:val="0"/>
                <w:numId w:val="21"/>
              </w:numPr>
            </w:pPr>
            <w:r w:rsidRPr="007D35B0">
              <w:t>Als het lastig blijkt om alle werkprocessen te beoordelen in het praktijkexamen, verken dan de mogelijkheid om de duur van het examen te verlengen of het examen op een andere plaats (een ander bedrijf) te laten plaatsvinden</w:t>
            </w:r>
            <w:r w:rsidR="007D35B0">
              <w:t>;</w:t>
            </w:r>
          </w:p>
          <w:p w14:paraId="13478673" w14:textId="77777777" w:rsidR="00B36DF6" w:rsidRPr="007D35B0" w:rsidRDefault="00736DC3" w:rsidP="00726A42">
            <w:pPr>
              <w:pStyle w:val="Kop3"/>
              <w:numPr>
                <w:ilvl w:val="0"/>
                <w:numId w:val="21"/>
              </w:numPr>
            </w:pPr>
            <w:r w:rsidRPr="007D35B0">
              <w:t>Als de afnamecondities, gelijkwaardigheid, deskundigheid of onafhankelijkheid niet te realiseren zijn in de reële beroepspraktijk – of als te onzeker is op dit lukt</w:t>
            </w:r>
            <w:r w:rsidR="00D571A2" w:rsidRPr="007D35B0">
              <w:t xml:space="preserve"> –</w:t>
            </w:r>
            <w:r w:rsidRPr="007D35B0">
              <w:t xml:space="preserve"> kies dan voor een simulatie. In een gesimuleerde setting zijn deze zaken doorgaans beter te beïnvloeden</w:t>
            </w:r>
            <w:r w:rsidR="007D35B0">
              <w:t>;</w:t>
            </w:r>
            <w:r w:rsidRPr="007D35B0">
              <w:t xml:space="preserve"> </w:t>
            </w:r>
          </w:p>
          <w:p w14:paraId="39FDAF89" w14:textId="2F321428" w:rsidR="00C974D1" w:rsidRPr="00235276" w:rsidRDefault="00736DC3" w:rsidP="00C974D1">
            <w:pPr>
              <w:pStyle w:val="Kop3"/>
              <w:numPr>
                <w:ilvl w:val="0"/>
                <w:numId w:val="21"/>
              </w:numPr>
            </w:pPr>
            <w:r w:rsidRPr="007D35B0">
              <w:t>Combineer het (gesimuleerde) praktijkexamen waar nodig met een presentatie of een CGI</w:t>
            </w:r>
            <w:r w:rsidR="007D35B0">
              <w:t xml:space="preserve"> </w:t>
            </w:r>
            <w:r w:rsidR="007D35B0" w:rsidRPr="00726A42">
              <w:rPr>
                <w:sz w:val="12"/>
                <w:szCs w:val="12"/>
              </w:rPr>
              <w:t>(</w:t>
            </w:r>
            <w:r w:rsidRPr="00726A42">
              <w:rPr>
                <w:sz w:val="12"/>
                <w:szCs w:val="12"/>
              </w:rPr>
              <w:footnoteReference w:id="1"/>
            </w:r>
            <w:r w:rsidR="007D35B0" w:rsidRPr="00726A42">
              <w:rPr>
                <w:sz w:val="12"/>
                <w:szCs w:val="12"/>
              </w:rPr>
              <w:t>)</w:t>
            </w:r>
            <w:r w:rsidRPr="00E40F64">
              <w:t xml:space="preserve">. Geef hierbij in het examenplan aan hoe deze onderdelen meewegen in het eindoordeel. </w:t>
            </w:r>
          </w:p>
        </w:tc>
      </w:tr>
    </w:tbl>
    <w:p w14:paraId="4EA9EF3B" w14:textId="77777777" w:rsidR="00C57FB5" w:rsidRDefault="00736DC3" w:rsidP="000A6DED">
      <w:pPr>
        <w:spacing w:line="312" w:lineRule="auto"/>
        <w:rPr>
          <w:rFonts w:cs="Arial"/>
          <w:sz w:val="22"/>
          <w:szCs w:val="22"/>
        </w:rPr>
      </w:pPr>
      <w:r w:rsidRPr="000A6DED">
        <w:rPr>
          <w:rFonts w:cs="Arial"/>
          <w:sz w:val="22"/>
          <w:szCs w:val="22"/>
        </w:rPr>
        <w:t xml:space="preserve"> </w:t>
      </w:r>
    </w:p>
    <w:p w14:paraId="684B8758" w14:textId="77777777" w:rsidR="00C57FB5" w:rsidRDefault="00C57FB5">
      <w:pPr>
        <w:spacing w:line="240" w:lineRule="auto"/>
        <w:rPr>
          <w:rFonts w:cs="Arial"/>
          <w:sz w:val="22"/>
          <w:szCs w:val="22"/>
        </w:rPr>
      </w:pPr>
      <w:r>
        <w:rPr>
          <w:rFonts w:cs="Arial"/>
          <w:sz w:val="22"/>
          <w:szCs w:val="22"/>
        </w:rPr>
        <w:br w:type="page"/>
      </w:r>
    </w:p>
    <w:p w14:paraId="34941DCD" w14:textId="77777777" w:rsidR="00736DC3" w:rsidRPr="000A6DED" w:rsidRDefault="00736DC3" w:rsidP="000A6DED">
      <w:pPr>
        <w:spacing w:line="312" w:lineRule="auto"/>
        <w:rPr>
          <w:rFonts w:cs="Arial"/>
          <w:sz w:val="22"/>
          <w:szCs w:val="22"/>
        </w:rPr>
      </w:pPr>
    </w:p>
    <w:tbl>
      <w:tblPr>
        <w:tblStyle w:val="Tabelraster"/>
        <w:tblW w:w="5710" w:type="pct"/>
        <w:tblInd w:w="-572" w:type="dxa"/>
        <w:tblBorders>
          <w:insideH w:val="single" w:sz="4" w:space="0" w:color="auto"/>
          <w:insideV w:val="single" w:sz="4" w:space="0" w:color="auto"/>
        </w:tblBorders>
        <w:tblLayout w:type="fixed"/>
        <w:tblLook w:val="04A0" w:firstRow="1" w:lastRow="0" w:firstColumn="1" w:lastColumn="0" w:noHBand="0" w:noVBand="1"/>
      </w:tblPr>
      <w:tblGrid>
        <w:gridCol w:w="2059"/>
        <w:gridCol w:w="8675"/>
      </w:tblGrid>
      <w:tr w:rsidR="00736DC3" w:rsidRPr="000A6DED" w14:paraId="33E85948" w14:textId="77777777" w:rsidTr="00C83074">
        <w:trPr>
          <w:tblHeader/>
        </w:trPr>
        <w:tc>
          <w:tcPr>
            <w:tcW w:w="5000" w:type="pct"/>
            <w:gridSpan w:val="2"/>
            <w:shd w:val="clear" w:color="auto" w:fill="009999"/>
          </w:tcPr>
          <w:p w14:paraId="31480B5A" w14:textId="77777777" w:rsidR="00736DC3" w:rsidRPr="00337FC9" w:rsidRDefault="00736DC3" w:rsidP="00337FC9">
            <w:pPr>
              <w:pStyle w:val="Kop2"/>
              <w:rPr>
                <w:b/>
                <w:szCs w:val="18"/>
              </w:rPr>
            </w:pPr>
            <w:bookmarkStart w:id="1" w:name="_Het_kennisexamen"/>
            <w:bookmarkEnd w:id="1"/>
            <w:r w:rsidRPr="00337FC9">
              <w:rPr>
                <w:b/>
                <w:color w:val="FFFFFF" w:themeColor="background1"/>
                <w:sz w:val="26"/>
              </w:rPr>
              <w:t xml:space="preserve">Het </w:t>
            </w:r>
            <w:proofErr w:type="spellStart"/>
            <w:r w:rsidRPr="00337FC9">
              <w:rPr>
                <w:b/>
                <w:color w:val="FFFFFF" w:themeColor="background1"/>
                <w:sz w:val="26"/>
              </w:rPr>
              <w:t>kennisexamen</w:t>
            </w:r>
            <w:proofErr w:type="spellEnd"/>
          </w:p>
        </w:tc>
      </w:tr>
      <w:tr w:rsidR="000A6DED" w:rsidRPr="000A6DED" w14:paraId="08A13C34" w14:textId="77777777" w:rsidTr="0054711B">
        <w:tc>
          <w:tcPr>
            <w:tcW w:w="959" w:type="pct"/>
          </w:tcPr>
          <w:p w14:paraId="265D88FA" w14:textId="77777777" w:rsidR="00736DC3" w:rsidRPr="00726A42" w:rsidRDefault="00736DC3" w:rsidP="00726A42">
            <w:pPr>
              <w:rPr>
                <w:b/>
              </w:rPr>
            </w:pPr>
            <w:r w:rsidRPr="00726A42">
              <w:rPr>
                <w:b/>
              </w:rPr>
              <w:t>Definitie</w:t>
            </w:r>
          </w:p>
        </w:tc>
        <w:tc>
          <w:tcPr>
            <w:tcW w:w="4041" w:type="pct"/>
          </w:tcPr>
          <w:p w14:paraId="147932DE" w14:textId="68A1B230" w:rsidR="00C974D1" w:rsidRPr="00235276" w:rsidRDefault="00736DC3" w:rsidP="00726A42">
            <w:pPr>
              <w:rPr>
                <w:rFonts w:eastAsiaTheme="minorHAnsi"/>
              </w:rPr>
            </w:pPr>
            <w:r w:rsidRPr="0054241D">
              <w:t>Het kennisexamen beoordeel</w:t>
            </w:r>
            <w:r w:rsidR="007A4E55">
              <w:t>t</w:t>
            </w:r>
            <w:r w:rsidRPr="0054241D">
              <w:t xml:space="preserve"> in hoeverre de student de vereiste theoretische kennis en/of het vereiste inzicht heeft. </w:t>
            </w:r>
            <w:r w:rsidRPr="00726A42">
              <w:rPr>
                <w:rFonts w:eastAsiaTheme="minorHAnsi"/>
              </w:rPr>
              <w:t>Het kennisexamen kan schriftelijk, digitaal of mondeling</w:t>
            </w:r>
            <w:r w:rsidR="007A4E55">
              <w:rPr>
                <w:rFonts w:eastAsiaTheme="minorHAnsi"/>
              </w:rPr>
              <w:t xml:space="preserve"> </w:t>
            </w:r>
            <w:r w:rsidR="007A4E55" w:rsidRPr="0096022A">
              <w:rPr>
                <w:rFonts w:eastAsiaTheme="minorHAnsi"/>
              </w:rPr>
              <w:t>worden afgenomen</w:t>
            </w:r>
            <w:r w:rsidRPr="00726A42">
              <w:rPr>
                <w:rFonts w:eastAsiaTheme="minorHAnsi"/>
              </w:rPr>
              <w:t>.</w:t>
            </w:r>
            <w:r w:rsidRPr="0054241D">
              <w:t xml:space="preserve"> </w:t>
            </w:r>
            <w:r w:rsidRPr="00726A42">
              <w:rPr>
                <w:rFonts w:eastAsiaTheme="minorHAnsi"/>
              </w:rPr>
              <w:t xml:space="preserve">Er kunnen verschillende typen vragen gesteld worden, afhankelijk van </w:t>
            </w:r>
            <w:r w:rsidR="007A4E55">
              <w:rPr>
                <w:rFonts w:eastAsiaTheme="minorHAnsi"/>
              </w:rPr>
              <w:t>datgene wat geë</w:t>
            </w:r>
            <w:r w:rsidRPr="00726A42">
              <w:rPr>
                <w:rFonts w:eastAsiaTheme="minorHAnsi"/>
              </w:rPr>
              <w:t>xamine</w:t>
            </w:r>
            <w:r w:rsidR="007A4E55">
              <w:rPr>
                <w:rFonts w:eastAsiaTheme="minorHAnsi"/>
              </w:rPr>
              <w:t>e</w:t>
            </w:r>
            <w:r w:rsidRPr="00726A42">
              <w:rPr>
                <w:rFonts w:eastAsiaTheme="minorHAnsi"/>
              </w:rPr>
              <w:t>r</w:t>
            </w:r>
            <w:r w:rsidR="007A4E55">
              <w:rPr>
                <w:rFonts w:eastAsiaTheme="minorHAnsi"/>
              </w:rPr>
              <w:t>d wordt</w:t>
            </w:r>
            <w:r w:rsidRPr="00726A42">
              <w:rPr>
                <w:rFonts w:eastAsiaTheme="minorHAnsi"/>
              </w:rPr>
              <w:t>. De twee hoofdvormen zijn open vragen en gesloten vragen.</w:t>
            </w:r>
          </w:p>
        </w:tc>
      </w:tr>
      <w:tr w:rsidR="00C1380B" w:rsidRPr="000A6DED" w14:paraId="6C5B0012" w14:textId="77777777" w:rsidTr="0054711B">
        <w:tc>
          <w:tcPr>
            <w:tcW w:w="959" w:type="pct"/>
          </w:tcPr>
          <w:p w14:paraId="1021E9F4" w14:textId="77777777" w:rsidR="00C1380B" w:rsidRPr="00726A42" w:rsidRDefault="00C1380B" w:rsidP="00726A42">
            <w:pPr>
              <w:rPr>
                <w:b/>
              </w:rPr>
            </w:pPr>
            <w:r w:rsidRPr="00726A42">
              <w:rPr>
                <w:b/>
              </w:rPr>
              <w:t>Vaak voorkomende combinatie(s)</w:t>
            </w:r>
          </w:p>
        </w:tc>
        <w:tc>
          <w:tcPr>
            <w:tcW w:w="4041" w:type="pct"/>
          </w:tcPr>
          <w:p w14:paraId="5740CF3B" w14:textId="3B8F243C" w:rsidR="00C1380B" w:rsidRPr="0054241D" w:rsidRDefault="00C1380B" w:rsidP="00726A42">
            <w:r w:rsidRPr="0054241D">
              <w:t xml:space="preserve">Het kennisexamen is meestal een eigenstandig examen dat geen onderdeel uitmaakt van een ander examenvorm. </w:t>
            </w:r>
            <w:r w:rsidR="0058337B">
              <w:t xml:space="preserve">Maar, </w:t>
            </w:r>
            <w:r w:rsidR="0058337B" w:rsidRPr="0054241D">
              <w:t>om het geheel van het kwalificatiedossier/keuzedeel te dekken</w:t>
            </w:r>
            <w:r w:rsidR="0058337B">
              <w:t>,</w:t>
            </w:r>
            <w:r w:rsidRPr="0054241D">
              <w:t xml:space="preserve"> zal er náást een kennisexamen </w:t>
            </w:r>
            <w:r w:rsidR="0058337B">
              <w:t xml:space="preserve">bijna altijd </w:t>
            </w:r>
            <w:r w:rsidRPr="0054241D">
              <w:t>een tweede (of derde) examen moeten zijn. Zie ‘Beperkingen</w:t>
            </w:r>
            <w:r w:rsidR="0058337B">
              <w:t>’</w:t>
            </w:r>
            <w:r w:rsidRPr="0054241D">
              <w:t xml:space="preserve"> </w:t>
            </w:r>
            <w:r w:rsidR="0058337B">
              <w:t>bij dit onderdeel</w:t>
            </w:r>
            <w:r w:rsidRPr="0054241D">
              <w:t>.</w:t>
            </w:r>
          </w:p>
        </w:tc>
      </w:tr>
      <w:tr w:rsidR="000A6DED" w:rsidRPr="000A6DED" w14:paraId="6ED77F59" w14:textId="77777777" w:rsidTr="0054711B">
        <w:tc>
          <w:tcPr>
            <w:tcW w:w="959" w:type="pct"/>
          </w:tcPr>
          <w:p w14:paraId="040A13D0" w14:textId="77777777" w:rsidR="00736DC3" w:rsidRPr="00726A42" w:rsidRDefault="00351E5C" w:rsidP="00726A42">
            <w:pPr>
              <w:rPr>
                <w:b/>
              </w:rPr>
            </w:pPr>
            <w:r w:rsidRPr="00726A42">
              <w:rPr>
                <w:b/>
              </w:rPr>
              <w:t>Geschikt voor</w:t>
            </w:r>
          </w:p>
        </w:tc>
        <w:tc>
          <w:tcPr>
            <w:tcW w:w="4041" w:type="pct"/>
          </w:tcPr>
          <w:p w14:paraId="45C34269" w14:textId="1B14FCAA" w:rsidR="00C974D1" w:rsidRPr="0054241D" w:rsidRDefault="002B705E" w:rsidP="00726A42">
            <w:r>
              <w:rPr>
                <w:rFonts w:eastAsiaTheme="minorHAnsi"/>
              </w:rPr>
              <w:t xml:space="preserve">Het kennisexamen </w:t>
            </w:r>
            <w:r w:rsidR="00736DC3" w:rsidRPr="00726A42">
              <w:rPr>
                <w:rFonts w:eastAsiaTheme="minorHAnsi"/>
              </w:rPr>
              <w:t xml:space="preserve">is geschikt voor het meten van kennis, inzicht en (in bepaalde gevallen) het kunnen toepassen van de kennis. </w:t>
            </w:r>
            <w:r w:rsidR="00AE0E72">
              <w:t xml:space="preserve">Deze examenvorm is </w:t>
            </w:r>
            <w:r w:rsidR="00A24942" w:rsidRPr="0054241D">
              <w:t xml:space="preserve">vooral geschikt </w:t>
            </w:r>
            <w:r w:rsidR="00AE0E72">
              <w:t xml:space="preserve">bij </w:t>
            </w:r>
            <w:r w:rsidR="00A24942" w:rsidRPr="0054241D">
              <w:t>de</w:t>
            </w:r>
            <w:r w:rsidR="00AE0E72">
              <w:t xml:space="preserve"> volgende</w:t>
            </w:r>
            <w:r w:rsidR="00A24942" w:rsidRPr="0054241D">
              <w:t xml:space="preserve"> beoordelingsaspecten: weten, noemen, uitleggen, verklaren</w:t>
            </w:r>
            <w:r w:rsidR="0064388D">
              <w:t>,</w:t>
            </w:r>
            <w:r w:rsidR="00A24942" w:rsidRPr="0054241D">
              <w:t xml:space="preserve"> et cetera.</w:t>
            </w:r>
          </w:p>
        </w:tc>
      </w:tr>
      <w:tr w:rsidR="000A6DED" w:rsidRPr="000A6DED" w14:paraId="3242A22D" w14:textId="77777777" w:rsidTr="0054711B">
        <w:tc>
          <w:tcPr>
            <w:tcW w:w="959" w:type="pct"/>
          </w:tcPr>
          <w:p w14:paraId="3A55D202" w14:textId="77777777" w:rsidR="00736DC3" w:rsidRPr="00726A42" w:rsidRDefault="00736DC3" w:rsidP="00726A42">
            <w:pPr>
              <w:spacing w:line="312" w:lineRule="auto"/>
              <w:rPr>
                <w:b/>
              </w:rPr>
            </w:pPr>
            <w:r w:rsidRPr="00726A42">
              <w:rPr>
                <w:b/>
              </w:rPr>
              <w:t>Waarom kiezen voor een kennisexamen?</w:t>
            </w:r>
          </w:p>
        </w:tc>
        <w:tc>
          <w:tcPr>
            <w:tcW w:w="4041" w:type="pct"/>
          </w:tcPr>
          <w:p w14:paraId="37447B84" w14:textId="77777777" w:rsidR="00736DC3" w:rsidRPr="0054241D" w:rsidRDefault="00736DC3" w:rsidP="00726A42">
            <w:pPr>
              <w:pStyle w:val="Kop3"/>
              <w:rPr>
                <w:rFonts w:eastAsiaTheme="minorHAnsi"/>
              </w:rPr>
            </w:pPr>
            <w:r w:rsidRPr="0054241D">
              <w:rPr>
                <w:rFonts w:eastAsiaTheme="minorHAnsi"/>
              </w:rPr>
              <w:t>De keuze voor een kennisexamen ligt voor de hand als:</w:t>
            </w:r>
          </w:p>
          <w:p w14:paraId="59434C12" w14:textId="77777777" w:rsidR="00736DC3" w:rsidRPr="0054241D" w:rsidRDefault="00736DC3" w:rsidP="0054241D">
            <w:pPr>
              <w:pStyle w:val="Kop3"/>
              <w:numPr>
                <w:ilvl w:val="0"/>
                <w:numId w:val="22"/>
              </w:numPr>
              <w:rPr>
                <w:rFonts w:eastAsiaTheme="minorHAnsi"/>
              </w:rPr>
            </w:pPr>
            <w:r w:rsidRPr="0054241D">
              <w:rPr>
                <w:rFonts w:eastAsiaTheme="minorHAnsi"/>
              </w:rPr>
              <w:t>de essentie van het betreffende keuzedeel</w:t>
            </w:r>
            <w:r w:rsidR="00883792" w:rsidRPr="0054241D">
              <w:rPr>
                <w:rFonts w:eastAsiaTheme="minorHAnsi"/>
              </w:rPr>
              <w:t xml:space="preserve"> of kwalificatiedossier</w:t>
            </w:r>
            <w:r w:rsidRPr="0054241D">
              <w:rPr>
                <w:rFonts w:eastAsiaTheme="minorHAnsi"/>
              </w:rPr>
              <w:t xml:space="preserve"> een belangrijke kenniscomponent heeft</w:t>
            </w:r>
            <w:r w:rsidR="0054241D">
              <w:rPr>
                <w:rFonts w:eastAsiaTheme="minorHAnsi"/>
              </w:rPr>
              <w:t xml:space="preserve">, </w:t>
            </w:r>
            <w:r w:rsidRPr="0054241D">
              <w:rPr>
                <w:rFonts w:eastAsiaTheme="minorHAnsi"/>
              </w:rPr>
              <w:t>en/óf</w:t>
            </w:r>
            <w:r w:rsidR="00ED02F4">
              <w:rPr>
                <w:rFonts w:eastAsiaTheme="minorHAnsi"/>
              </w:rPr>
              <w:t>;</w:t>
            </w:r>
          </w:p>
          <w:p w14:paraId="05CA3592" w14:textId="77777777" w:rsidR="00736DC3" w:rsidRPr="0054241D" w:rsidRDefault="00736DC3" w:rsidP="0054241D">
            <w:pPr>
              <w:pStyle w:val="Kop3"/>
              <w:numPr>
                <w:ilvl w:val="0"/>
                <w:numId w:val="22"/>
              </w:numPr>
              <w:rPr>
                <w:rFonts w:eastAsiaTheme="minorHAnsi"/>
              </w:rPr>
            </w:pPr>
            <w:r w:rsidRPr="0054241D">
              <w:rPr>
                <w:rFonts w:eastAsiaTheme="minorHAnsi"/>
              </w:rPr>
              <w:t>als de te beoordelen kennis niet geïntegreerd kan worden met de werkprocessen.</w:t>
            </w:r>
          </w:p>
          <w:p w14:paraId="3975CC26" w14:textId="77777777" w:rsidR="00736DC3" w:rsidRPr="000A6DED" w:rsidRDefault="00736DC3" w:rsidP="000A6DED">
            <w:pPr>
              <w:spacing w:line="312" w:lineRule="auto"/>
              <w:rPr>
                <w:rFonts w:eastAsiaTheme="minorHAnsi" w:cs="Arial"/>
                <w:color w:val="auto"/>
                <w:sz w:val="20"/>
                <w:szCs w:val="20"/>
                <w:lang w:eastAsia="en-US"/>
              </w:rPr>
            </w:pPr>
          </w:p>
          <w:p w14:paraId="7725AACA" w14:textId="77777777" w:rsidR="00736DC3" w:rsidRPr="0054241D" w:rsidRDefault="00736DC3" w:rsidP="00726A42">
            <w:pPr>
              <w:pStyle w:val="Kop3"/>
              <w:rPr>
                <w:rFonts w:eastAsiaTheme="minorHAnsi"/>
              </w:rPr>
            </w:pPr>
            <w:r w:rsidRPr="0054241D">
              <w:rPr>
                <w:rFonts w:eastAsiaTheme="minorHAnsi"/>
              </w:rPr>
              <w:t xml:space="preserve">Waarom kiezen voor </w:t>
            </w:r>
            <w:r w:rsidRPr="00726A42">
              <w:rPr>
                <w:rFonts w:eastAsiaTheme="minorHAnsi"/>
                <w:u w:val="single"/>
              </w:rPr>
              <w:t>open vragen</w:t>
            </w:r>
            <w:r w:rsidRPr="0054241D">
              <w:rPr>
                <w:rFonts w:eastAsiaTheme="minorHAnsi"/>
              </w:rPr>
              <w:t>?</w:t>
            </w:r>
          </w:p>
          <w:p w14:paraId="7B15F12E" w14:textId="77777777" w:rsidR="00736DC3" w:rsidRPr="0054241D" w:rsidRDefault="00564C68" w:rsidP="00726A42">
            <w:pPr>
              <w:pStyle w:val="Kop3"/>
              <w:numPr>
                <w:ilvl w:val="0"/>
                <w:numId w:val="23"/>
              </w:numPr>
              <w:rPr>
                <w:rFonts w:eastAsiaTheme="minorHAnsi"/>
              </w:rPr>
            </w:pPr>
            <w:r>
              <w:rPr>
                <w:rFonts w:eastAsiaTheme="minorHAnsi"/>
              </w:rPr>
              <w:t>v</w:t>
            </w:r>
            <w:r w:rsidR="00B01C54">
              <w:rPr>
                <w:rFonts w:eastAsiaTheme="minorHAnsi"/>
              </w:rPr>
              <w:t>oor het meten van</w:t>
            </w:r>
            <w:r w:rsidR="00736DC3" w:rsidRPr="0054241D">
              <w:rPr>
                <w:rFonts w:eastAsiaTheme="minorHAnsi"/>
              </w:rPr>
              <w:t xml:space="preserve"> begrip</w:t>
            </w:r>
            <w:r w:rsidR="00B01C54">
              <w:rPr>
                <w:rFonts w:eastAsiaTheme="minorHAnsi"/>
              </w:rPr>
              <w:t xml:space="preserve"> over</w:t>
            </w:r>
            <w:r w:rsidR="00736DC3" w:rsidRPr="0054241D">
              <w:rPr>
                <w:rFonts w:eastAsiaTheme="minorHAnsi"/>
              </w:rPr>
              <w:t xml:space="preserve"> </w:t>
            </w:r>
            <w:r w:rsidR="00883792" w:rsidRPr="0054241D">
              <w:rPr>
                <w:rFonts w:eastAsiaTheme="minorHAnsi"/>
              </w:rPr>
              <w:t>e</w:t>
            </w:r>
            <w:r w:rsidR="00736DC3" w:rsidRPr="0054241D">
              <w:rPr>
                <w:rFonts w:eastAsiaTheme="minorHAnsi"/>
              </w:rPr>
              <w:t>n toepassing van kennis</w:t>
            </w:r>
            <w:r w:rsidR="00B01C54">
              <w:rPr>
                <w:rFonts w:eastAsiaTheme="minorHAnsi"/>
              </w:rPr>
              <w:t>;</w:t>
            </w:r>
            <w:r w:rsidR="00736DC3" w:rsidRPr="0054241D">
              <w:rPr>
                <w:rFonts w:eastAsiaTheme="minorHAnsi"/>
              </w:rPr>
              <w:t xml:space="preserve"> </w:t>
            </w:r>
          </w:p>
          <w:p w14:paraId="13D25DD6" w14:textId="77777777" w:rsidR="00736DC3" w:rsidRPr="0054241D" w:rsidRDefault="00564C68" w:rsidP="00726A42">
            <w:pPr>
              <w:pStyle w:val="Kop3"/>
              <w:numPr>
                <w:ilvl w:val="0"/>
                <w:numId w:val="23"/>
              </w:numPr>
              <w:rPr>
                <w:rFonts w:eastAsiaTheme="minorHAnsi"/>
              </w:rPr>
            </w:pPr>
            <w:r>
              <w:rPr>
                <w:rFonts w:eastAsiaTheme="minorHAnsi"/>
              </w:rPr>
              <w:t>z</w:t>
            </w:r>
            <w:r w:rsidR="00736DC3" w:rsidRPr="0054241D">
              <w:rPr>
                <w:rFonts w:eastAsiaTheme="minorHAnsi"/>
              </w:rPr>
              <w:t>ijn doorgaans makkelijker en sneller te construeren dan gesloten vragen</w:t>
            </w:r>
            <w:r w:rsidR="00B01C54">
              <w:rPr>
                <w:rFonts w:eastAsiaTheme="minorHAnsi"/>
              </w:rPr>
              <w:t>;</w:t>
            </w:r>
          </w:p>
          <w:p w14:paraId="0866926B" w14:textId="77777777" w:rsidR="00736DC3" w:rsidRPr="00E72DAD" w:rsidRDefault="00564C68" w:rsidP="00726A42">
            <w:pPr>
              <w:pStyle w:val="Kop3"/>
              <w:numPr>
                <w:ilvl w:val="0"/>
                <w:numId w:val="23"/>
              </w:numPr>
              <w:rPr>
                <w:rFonts w:eastAsiaTheme="minorHAnsi"/>
              </w:rPr>
            </w:pPr>
            <w:r>
              <w:rPr>
                <w:rFonts w:eastAsiaTheme="minorHAnsi"/>
              </w:rPr>
              <w:t>s</w:t>
            </w:r>
            <w:r w:rsidR="00B01C54">
              <w:rPr>
                <w:rFonts w:eastAsiaTheme="minorHAnsi"/>
              </w:rPr>
              <w:t>tudent kan het goede antwoord</w:t>
            </w:r>
            <w:r w:rsidR="00736DC3" w:rsidRPr="0054241D">
              <w:rPr>
                <w:rFonts w:eastAsiaTheme="minorHAnsi"/>
              </w:rPr>
              <w:t xml:space="preserve"> </w:t>
            </w:r>
            <w:r w:rsidR="00B01C54">
              <w:rPr>
                <w:rFonts w:eastAsiaTheme="minorHAnsi"/>
              </w:rPr>
              <w:t>moeilijk</w:t>
            </w:r>
            <w:r w:rsidR="00736DC3" w:rsidRPr="0054241D">
              <w:rPr>
                <w:rFonts w:eastAsiaTheme="minorHAnsi"/>
              </w:rPr>
              <w:t xml:space="preserve"> ‘gokken’, </w:t>
            </w:r>
            <w:r w:rsidR="00B01C54">
              <w:rPr>
                <w:rFonts w:eastAsiaTheme="minorHAnsi"/>
              </w:rPr>
              <w:t>dat is wel</w:t>
            </w:r>
            <w:r w:rsidR="00736DC3" w:rsidRPr="0054241D">
              <w:rPr>
                <w:rFonts w:eastAsiaTheme="minorHAnsi"/>
              </w:rPr>
              <w:t xml:space="preserve"> het geval </w:t>
            </w:r>
            <w:r w:rsidR="00B01C54">
              <w:rPr>
                <w:rFonts w:eastAsiaTheme="minorHAnsi"/>
              </w:rPr>
              <w:t>b</w:t>
            </w:r>
            <w:r w:rsidR="00736DC3" w:rsidRPr="0054241D">
              <w:rPr>
                <w:rFonts w:eastAsiaTheme="minorHAnsi"/>
              </w:rPr>
              <w:t xml:space="preserve">ij een gesloten vraag. </w:t>
            </w:r>
          </w:p>
          <w:p w14:paraId="620BC4C6" w14:textId="77777777" w:rsidR="00736DC3" w:rsidRPr="000A6DED" w:rsidRDefault="00736DC3" w:rsidP="000A6DED">
            <w:pPr>
              <w:spacing w:line="312" w:lineRule="auto"/>
              <w:rPr>
                <w:rFonts w:eastAsiaTheme="minorHAnsi" w:cs="Arial"/>
                <w:color w:val="auto"/>
                <w:sz w:val="20"/>
                <w:szCs w:val="20"/>
                <w:lang w:eastAsia="en-US"/>
              </w:rPr>
            </w:pPr>
          </w:p>
          <w:p w14:paraId="7888B8B7" w14:textId="77777777" w:rsidR="00736DC3" w:rsidRPr="0054241D" w:rsidRDefault="00736DC3" w:rsidP="00726A42">
            <w:pPr>
              <w:pStyle w:val="Kop3"/>
              <w:rPr>
                <w:rFonts w:eastAsiaTheme="minorHAnsi"/>
              </w:rPr>
            </w:pPr>
            <w:r w:rsidRPr="0054241D">
              <w:rPr>
                <w:rFonts w:eastAsiaTheme="minorHAnsi"/>
              </w:rPr>
              <w:t xml:space="preserve">Waarom kiezen voor </w:t>
            </w:r>
            <w:r w:rsidRPr="00726A42">
              <w:rPr>
                <w:rFonts w:eastAsiaTheme="minorHAnsi"/>
                <w:u w:val="single"/>
              </w:rPr>
              <w:t>gesloten vragen</w:t>
            </w:r>
            <w:r w:rsidRPr="0054241D">
              <w:rPr>
                <w:rFonts w:eastAsiaTheme="minorHAnsi"/>
              </w:rPr>
              <w:t>?</w:t>
            </w:r>
          </w:p>
          <w:p w14:paraId="30234E0D" w14:textId="77777777" w:rsidR="00736DC3" w:rsidRPr="0054241D" w:rsidRDefault="00564C68" w:rsidP="00726A42">
            <w:pPr>
              <w:pStyle w:val="Kop3"/>
              <w:numPr>
                <w:ilvl w:val="0"/>
                <w:numId w:val="24"/>
              </w:numPr>
              <w:rPr>
                <w:rFonts w:eastAsiaTheme="minorHAnsi"/>
              </w:rPr>
            </w:pPr>
            <w:r>
              <w:rPr>
                <w:rFonts w:eastAsiaTheme="minorHAnsi"/>
              </w:rPr>
              <w:t>heeft een h</w:t>
            </w:r>
            <w:r w:rsidR="00736DC3" w:rsidRPr="0054241D">
              <w:rPr>
                <w:rFonts w:eastAsiaTheme="minorHAnsi"/>
              </w:rPr>
              <w:t>oge mate van objectiviteit en betrouwbaarheid bij de beoordeling (maar één antwoord is juist)</w:t>
            </w:r>
            <w:r>
              <w:rPr>
                <w:rFonts w:eastAsiaTheme="minorHAnsi"/>
              </w:rPr>
              <w:t>;</w:t>
            </w:r>
            <w:r w:rsidR="00736DC3" w:rsidRPr="0054241D">
              <w:rPr>
                <w:rFonts w:eastAsiaTheme="minorHAnsi"/>
              </w:rPr>
              <w:t xml:space="preserve"> </w:t>
            </w:r>
          </w:p>
          <w:p w14:paraId="55760F14" w14:textId="77777777" w:rsidR="00736DC3" w:rsidRPr="0054241D" w:rsidRDefault="00564C68" w:rsidP="00726A42">
            <w:pPr>
              <w:pStyle w:val="Kop3"/>
              <w:numPr>
                <w:ilvl w:val="0"/>
                <w:numId w:val="24"/>
              </w:numPr>
              <w:rPr>
                <w:rFonts w:eastAsiaTheme="minorHAnsi"/>
              </w:rPr>
            </w:pPr>
            <w:r>
              <w:rPr>
                <w:rFonts w:eastAsiaTheme="minorHAnsi"/>
              </w:rPr>
              <w:t>nakijken is e</w:t>
            </w:r>
            <w:r w:rsidR="00736DC3" w:rsidRPr="0054241D">
              <w:rPr>
                <w:rFonts w:eastAsiaTheme="minorHAnsi"/>
              </w:rPr>
              <w:t>ffectief</w:t>
            </w:r>
            <w:r>
              <w:rPr>
                <w:rFonts w:eastAsiaTheme="minorHAnsi"/>
              </w:rPr>
              <w:t xml:space="preserve">, </w:t>
            </w:r>
            <w:r w:rsidR="00736DC3" w:rsidRPr="0054241D">
              <w:rPr>
                <w:rFonts w:eastAsiaTheme="minorHAnsi"/>
              </w:rPr>
              <w:t>efficiënt</w:t>
            </w:r>
            <w:r>
              <w:rPr>
                <w:rFonts w:eastAsiaTheme="minorHAnsi"/>
              </w:rPr>
              <w:t xml:space="preserve"> en</w:t>
            </w:r>
            <w:r w:rsidR="00736DC3" w:rsidRPr="0054241D">
              <w:rPr>
                <w:rFonts w:eastAsiaTheme="minorHAnsi"/>
              </w:rPr>
              <w:t xml:space="preserve"> tijdbesparend</w:t>
            </w:r>
            <w:r>
              <w:rPr>
                <w:rFonts w:eastAsiaTheme="minorHAnsi"/>
              </w:rPr>
              <w:t>;</w:t>
            </w:r>
          </w:p>
          <w:p w14:paraId="2D2D619C" w14:textId="77777777" w:rsidR="00736DC3" w:rsidRPr="0054241D" w:rsidRDefault="00736DC3" w:rsidP="00726A42">
            <w:pPr>
              <w:pStyle w:val="Kop3"/>
              <w:numPr>
                <w:ilvl w:val="0"/>
                <w:numId w:val="24"/>
              </w:numPr>
              <w:rPr>
                <w:rFonts w:eastAsiaTheme="minorHAnsi"/>
              </w:rPr>
            </w:pPr>
            <w:r w:rsidRPr="0054241D">
              <w:rPr>
                <w:rFonts w:eastAsiaTheme="minorHAnsi"/>
              </w:rPr>
              <w:t>beantwoorden van gesloten vrag</w:t>
            </w:r>
            <w:r w:rsidR="00564C68">
              <w:rPr>
                <w:rFonts w:eastAsiaTheme="minorHAnsi"/>
              </w:rPr>
              <w:t>en</w:t>
            </w:r>
            <w:r w:rsidRPr="0054241D">
              <w:rPr>
                <w:rFonts w:eastAsiaTheme="minorHAnsi"/>
              </w:rPr>
              <w:t xml:space="preserve"> kost</w:t>
            </w:r>
            <w:r w:rsidR="00564C68">
              <w:rPr>
                <w:rFonts w:eastAsiaTheme="minorHAnsi"/>
              </w:rPr>
              <w:t>en</w:t>
            </w:r>
            <w:r w:rsidRPr="0054241D">
              <w:rPr>
                <w:rFonts w:eastAsiaTheme="minorHAnsi"/>
              </w:rPr>
              <w:t xml:space="preserve"> doorgaans minder tijd dan het beantwoorden van open vrag</w:t>
            </w:r>
            <w:r w:rsidR="00564C68">
              <w:rPr>
                <w:rFonts w:eastAsiaTheme="minorHAnsi"/>
              </w:rPr>
              <w:t>en</w:t>
            </w:r>
            <w:r w:rsidRPr="0054241D">
              <w:rPr>
                <w:rFonts w:eastAsiaTheme="minorHAnsi"/>
              </w:rPr>
              <w:t xml:space="preserve">. Daardoor kunnen meer vragen gesteld worden en is </w:t>
            </w:r>
            <w:r w:rsidR="00564C68">
              <w:rPr>
                <w:rFonts w:eastAsiaTheme="minorHAnsi"/>
              </w:rPr>
              <w:t>het mogelijk</w:t>
            </w:r>
            <w:r w:rsidRPr="0054241D">
              <w:rPr>
                <w:rFonts w:eastAsiaTheme="minorHAnsi"/>
              </w:rPr>
              <w:t xml:space="preserve"> om meer onderwerpen/stof aan de orde te laten komen</w:t>
            </w:r>
            <w:r w:rsidR="00564C68">
              <w:rPr>
                <w:rFonts w:eastAsiaTheme="minorHAnsi"/>
              </w:rPr>
              <w:t>;</w:t>
            </w:r>
            <w:r w:rsidRPr="0054241D">
              <w:rPr>
                <w:rFonts w:eastAsiaTheme="minorHAnsi"/>
              </w:rPr>
              <w:t xml:space="preserve"> </w:t>
            </w:r>
          </w:p>
          <w:p w14:paraId="4106745D" w14:textId="77777777" w:rsidR="00736DC3" w:rsidRPr="00E72DAD" w:rsidRDefault="00564C68" w:rsidP="00726A42">
            <w:pPr>
              <w:pStyle w:val="Kop3"/>
              <w:numPr>
                <w:ilvl w:val="0"/>
                <w:numId w:val="24"/>
              </w:numPr>
              <w:rPr>
                <w:rFonts w:eastAsiaTheme="minorHAnsi"/>
              </w:rPr>
            </w:pPr>
            <w:r>
              <w:rPr>
                <w:rFonts w:eastAsiaTheme="minorHAnsi"/>
              </w:rPr>
              <w:t>d</w:t>
            </w:r>
            <w:r w:rsidR="00736DC3" w:rsidRPr="00E72DAD">
              <w:rPr>
                <w:rFonts w:eastAsiaTheme="minorHAnsi"/>
              </w:rPr>
              <w:t>e student hoeft niet te schrijven</w:t>
            </w:r>
            <w:r>
              <w:rPr>
                <w:rFonts w:eastAsiaTheme="minorHAnsi"/>
              </w:rPr>
              <w:t>, waardoor</w:t>
            </w:r>
            <w:r w:rsidR="00736DC3" w:rsidRPr="00E72DAD">
              <w:rPr>
                <w:rFonts w:eastAsiaTheme="minorHAnsi"/>
              </w:rPr>
              <w:t xml:space="preserve"> </w:t>
            </w:r>
            <w:r w:rsidR="00DE5D7A">
              <w:rPr>
                <w:rFonts w:eastAsiaTheme="minorHAnsi"/>
              </w:rPr>
              <w:t>s</w:t>
            </w:r>
            <w:r w:rsidR="00736DC3" w:rsidRPr="00E72DAD">
              <w:rPr>
                <w:rFonts w:eastAsiaTheme="minorHAnsi"/>
              </w:rPr>
              <w:t>chrijfvaardigheid geen rol</w:t>
            </w:r>
            <w:r w:rsidR="00DE5D7A">
              <w:rPr>
                <w:rFonts w:eastAsiaTheme="minorHAnsi"/>
              </w:rPr>
              <w:t xml:space="preserve"> speelt</w:t>
            </w:r>
            <w:r w:rsidR="00736DC3" w:rsidRPr="00E72DAD">
              <w:rPr>
                <w:rFonts w:eastAsiaTheme="minorHAnsi"/>
              </w:rPr>
              <w:t xml:space="preserve"> bij de beoordeling en</w:t>
            </w:r>
            <w:r w:rsidR="00DE5D7A">
              <w:rPr>
                <w:rFonts w:eastAsiaTheme="minorHAnsi"/>
              </w:rPr>
              <w:t xml:space="preserve"> de</w:t>
            </w:r>
            <w:r w:rsidR="00736DC3" w:rsidRPr="00E72DAD">
              <w:rPr>
                <w:rFonts w:eastAsiaTheme="minorHAnsi"/>
              </w:rPr>
              <w:t xml:space="preserve"> leesbaarheid van het handschrift.</w:t>
            </w:r>
          </w:p>
          <w:p w14:paraId="2FAAF3B2" w14:textId="77777777" w:rsidR="00736DC3" w:rsidRPr="000A6DED" w:rsidRDefault="00736DC3" w:rsidP="000A6DED">
            <w:pPr>
              <w:spacing w:line="312" w:lineRule="auto"/>
              <w:rPr>
                <w:rFonts w:eastAsiaTheme="minorHAnsi" w:cs="Arial"/>
                <w:color w:val="auto"/>
                <w:sz w:val="20"/>
                <w:szCs w:val="20"/>
                <w:lang w:eastAsia="en-US"/>
              </w:rPr>
            </w:pPr>
          </w:p>
          <w:p w14:paraId="4C53BA52" w14:textId="77777777" w:rsidR="00736DC3" w:rsidRPr="0054241D" w:rsidRDefault="00B4397A" w:rsidP="00726A42">
            <w:pPr>
              <w:pStyle w:val="Kop3"/>
              <w:rPr>
                <w:rFonts w:eastAsiaTheme="minorHAnsi"/>
              </w:rPr>
            </w:pPr>
            <w:r>
              <w:rPr>
                <w:rFonts w:eastAsiaTheme="minorHAnsi"/>
              </w:rPr>
              <w:t xml:space="preserve">Wanneer </w:t>
            </w:r>
            <w:r w:rsidRPr="00726A42">
              <w:rPr>
                <w:rFonts w:eastAsiaTheme="minorHAnsi"/>
                <w:u w:val="single"/>
              </w:rPr>
              <w:t>s</w:t>
            </w:r>
            <w:r w:rsidR="00736DC3" w:rsidRPr="00726A42">
              <w:rPr>
                <w:rFonts w:eastAsiaTheme="minorHAnsi"/>
                <w:u w:val="single"/>
              </w:rPr>
              <w:t>chriftelijk, mondeling of digitaal</w:t>
            </w:r>
            <w:r w:rsidR="00736DC3" w:rsidRPr="0054241D">
              <w:rPr>
                <w:rFonts w:eastAsiaTheme="minorHAnsi"/>
              </w:rPr>
              <w:t>?</w:t>
            </w:r>
          </w:p>
          <w:p w14:paraId="431FC0A5" w14:textId="77777777" w:rsidR="00736DC3" w:rsidRPr="0054241D" w:rsidRDefault="00B4397A" w:rsidP="00726A42">
            <w:pPr>
              <w:pStyle w:val="Kop3"/>
              <w:numPr>
                <w:ilvl w:val="0"/>
                <w:numId w:val="25"/>
              </w:numPr>
              <w:rPr>
                <w:rFonts w:eastAsiaTheme="minorHAnsi"/>
              </w:rPr>
            </w:pPr>
            <w:r>
              <w:rPr>
                <w:rFonts w:eastAsiaTheme="minorHAnsi"/>
              </w:rPr>
              <w:t>m</w:t>
            </w:r>
            <w:r w:rsidR="00736DC3" w:rsidRPr="0054241D">
              <w:rPr>
                <w:rFonts w:eastAsiaTheme="minorHAnsi"/>
              </w:rPr>
              <w:t>et digitale of schriftelijke afname kunnen veel kandidaten tegelijkertijd examen doen en heeft de beoordelaar zeer beperkt invloed op het verloop van het examen. Dat is anders bij een mondeling examen</w:t>
            </w:r>
            <w:r w:rsidR="004F583F">
              <w:rPr>
                <w:rFonts w:eastAsiaTheme="minorHAnsi"/>
              </w:rPr>
              <w:t>;</w:t>
            </w:r>
            <w:r w:rsidR="00736DC3" w:rsidRPr="0054241D">
              <w:rPr>
                <w:rFonts w:eastAsiaTheme="minorHAnsi"/>
              </w:rPr>
              <w:t xml:space="preserve"> </w:t>
            </w:r>
          </w:p>
          <w:p w14:paraId="342E4026" w14:textId="77777777" w:rsidR="00736DC3" w:rsidRPr="00E72DAD" w:rsidRDefault="004F583F" w:rsidP="00726A42">
            <w:pPr>
              <w:pStyle w:val="Kop3"/>
              <w:numPr>
                <w:ilvl w:val="0"/>
                <w:numId w:val="25"/>
              </w:numPr>
              <w:rPr>
                <w:rFonts w:eastAsiaTheme="minorHAnsi"/>
              </w:rPr>
            </w:pPr>
            <w:r>
              <w:rPr>
                <w:rFonts w:eastAsiaTheme="minorHAnsi"/>
              </w:rPr>
              <w:t>e</w:t>
            </w:r>
            <w:r w:rsidR="00736DC3" w:rsidRPr="0054241D">
              <w:rPr>
                <w:rFonts w:eastAsiaTheme="minorHAnsi"/>
              </w:rPr>
              <w:t>en examen digitaal afnemen heeft de volgende voordelen boven schriftelijke afname: geautomatiseerde correcti</w:t>
            </w:r>
            <w:r w:rsidR="00736DC3" w:rsidRPr="00E72DAD">
              <w:rPr>
                <w:rFonts w:eastAsiaTheme="minorHAnsi"/>
              </w:rPr>
              <w:t xml:space="preserve">e bij gesloten vragen, mogelijkheid tot ad random samenstellen van examenversies, geen druk- of printkosten, mogelijkheid tot het geautomatiseerd analyseren van resultaten en de mogelijkheid om beeld of geluid te gebruiken bij de vragen en/of om </w:t>
            </w:r>
            <w:r w:rsidR="00736DC3" w:rsidRPr="00E72DAD">
              <w:rPr>
                <w:rFonts w:eastAsiaTheme="minorHAnsi"/>
              </w:rPr>
              <w:lastRenderedPageBreak/>
              <w:t>vraagvormen te gebruiken die niet mogelijk zijn bij schriftelijke examinering (zoals aanwijsvragen en sleepvragen)</w:t>
            </w:r>
            <w:r>
              <w:rPr>
                <w:rFonts w:eastAsiaTheme="minorHAnsi"/>
              </w:rPr>
              <w:t>;</w:t>
            </w:r>
            <w:r w:rsidR="00736DC3" w:rsidRPr="00E72DAD">
              <w:rPr>
                <w:rFonts w:eastAsiaTheme="minorHAnsi"/>
              </w:rPr>
              <w:t xml:space="preserve"> </w:t>
            </w:r>
          </w:p>
          <w:p w14:paraId="6D5FD336" w14:textId="77777777" w:rsidR="001C5990" w:rsidRPr="00726A42" w:rsidRDefault="004F583F" w:rsidP="00726A42">
            <w:pPr>
              <w:pStyle w:val="Kop3"/>
              <w:numPr>
                <w:ilvl w:val="0"/>
                <w:numId w:val="25"/>
              </w:numPr>
              <w:rPr>
                <w:rFonts w:eastAsiaTheme="minorHAnsi"/>
              </w:rPr>
            </w:pPr>
            <w:r>
              <w:rPr>
                <w:rFonts w:eastAsiaTheme="minorHAnsi"/>
              </w:rPr>
              <w:t>een</w:t>
            </w:r>
            <w:r w:rsidR="001C5990" w:rsidRPr="00726A42">
              <w:rPr>
                <w:rFonts w:eastAsiaTheme="minorHAnsi"/>
              </w:rPr>
              <w:t xml:space="preserve"> mondeling examen kan een uitkomst zijn bij kleine groepen (minder ontwikkeltijd)</w:t>
            </w:r>
            <w:r>
              <w:rPr>
                <w:rFonts w:eastAsiaTheme="minorHAnsi"/>
              </w:rPr>
              <w:t>;</w:t>
            </w:r>
            <w:r w:rsidR="001C5990" w:rsidRPr="00726A42">
              <w:rPr>
                <w:rFonts w:eastAsiaTheme="minorHAnsi"/>
              </w:rPr>
              <w:t xml:space="preserve"> </w:t>
            </w:r>
          </w:p>
          <w:p w14:paraId="10369D8E" w14:textId="77777777" w:rsidR="001C5990" w:rsidRPr="00726A42" w:rsidRDefault="004F583F" w:rsidP="00726A42">
            <w:pPr>
              <w:pStyle w:val="Kop3"/>
              <w:numPr>
                <w:ilvl w:val="0"/>
                <w:numId w:val="25"/>
              </w:numPr>
              <w:rPr>
                <w:rFonts w:eastAsiaTheme="minorHAnsi"/>
              </w:rPr>
            </w:pPr>
            <w:r>
              <w:rPr>
                <w:rFonts w:eastAsiaTheme="minorHAnsi"/>
              </w:rPr>
              <w:t>e</w:t>
            </w:r>
            <w:r w:rsidR="001C5990" w:rsidRPr="00726A42">
              <w:rPr>
                <w:rFonts w:eastAsiaTheme="minorHAnsi"/>
              </w:rPr>
              <w:t>en kort mondeling examen kan relatief gemakkelijk gecombineerd worden met andere examenonderdelen</w:t>
            </w:r>
            <w:r>
              <w:rPr>
                <w:rFonts w:eastAsiaTheme="minorHAnsi"/>
              </w:rPr>
              <w:t>;</w:t>
            </w:r>
            <w:r w:rsidR="001C5990" w:rsidRPr="00726A42">
              <w:rPr>
                <w:rFonts w:eastAsiaTheme="minorHAnsi"/>
              </w:rPr>
              <w:t xml:space="preserve"> </w:t>
            </w:r>
          </w:p>
          <w:p w14:paraId="1A470976" w14:textId="77879962" w:rsidR="00C974D1" w:rsidRPr="00235276" w:rsidRDefault="004F583F" w:rsidP="00C974D1">
            <w:pPr>
              <w:pStyle w:val="Kop3"/>
              <w:numPr>
                <w:ilvl w:val="0"/>
                <w:numId w:val="25"/>
              </w:numPr>
              <w:rPr>
                <w:rFonts w:eastAsiaTheme="minorHAnsi"/>
              </w:rPr>
            </w:pPr>
            <w:r>
              <w:rPr>
                <w:rFonts w:eastAsiaTheme="minorHAnsi"/>
              </w:rPr>
              <w:t>e</w:t>
            </w:r>
            <w:r w:rsidR="00736DC3" w:rsidRPr="00726A42">
              <w:rPr>
                <w:rFonts w:eastAsiaTheme="minorHAnsi"/>
              </w:rPr>
              <w:t>en</w:t>
            </w:r>
            <w:r>
              <w:rPr>
                <w:rFonts w:eastAsiaTheme="minorHAnsi"/>
              </w:rPr>
              <w:t xml:space="preserve"> schriftelijk</w:t>
            </w:r>
            <w:r w:rsidR="00736DC3" w:rsidRPr="00726A42">
              <w:rPr>
                <w:rFonts w:eastAsiaTheme="minorHAnsi"/>
              </w:rPr>
              <w:t xml:space="preserve"> examen afnemen heeft ten opzichte van digitale afname het voordeel dat er geen soft- en hardware nodig is. </w:t>
            </w:r>
          </w:p>
        </w:tc>
      </w:tr>
      <w:tr w:rsidR="000A6DED" w:rsidRPr="000A6DED" w14:paraId="6C902DD7" w14:textId="77777777" w:rsidTr="0054711B">
        <w:tc>
          <w:tcPr>
            <w:tcW w:w="959" w:type="pct"/>
          </w:tcPr>
          <w:p w14:paraId="5B635E83" w14:textId="77777777" w:rsidR="00736DC3" w:rsidRPr="00726A42" w:rsidRDefault="00736DC3" w:rsidP="00726A42">
            <w:pPr>
              <w:spacing w:line="312" w:lineRule="auto"/>
              <w:rPr>
                <w:b/>
                <w:bCs/>
                <w:szCs w:val="26"/>
                <w:lang w:eastAsia="en-US"/>
              </w:rPr>
            </w:pPr>
            <w:r w:rsidRPr="00726A42">
              <w:rPr>
                <w:rFonts w:eastAsia="Times"/>
                <w:b/>
                <w:szCs w:val="20"/>
              </w:rPr>
              <w:t>Beperkingen kennisexamen</w:t>
            </w:r>
          </w:p>
        </w:tc>
        <w:tc>
          <w:tcPr>
            <w:tcW w:w="4041" w:type="pct"/>
          </w:tcPr>
          <w:p w14:paraId="07B94916" w14:textId="7A89B342" w:rsidR="00736DC3" w:rsidRPr="00726A42" w:rsidRDefault="00E02B0E" w:rsidP="00726A42">
            <w:pPr>
              <w:pStyle w:val="Kop3"/>
              <w:numPr>
                <w:ilvl w:val="0"/>
                <w:numId w:val="26"/>
              </w:numPr>
              <w:rPr>
                <w:rFonts w:eastAsiaTheme="minorHAnsi"/>
              </w:rPr>
            </w:pPr>
            <w:r>
              <w:rPr>
                <w:rFonts w:eastAsiaTheme="minorHAnsi"/>
              </w:rPr>
              <w:t>m</w:t>
            </w:r>
            <w:r w:rsidR="00736DC3" w:rsidRPr="00E72DAD">
              <w:rPr>
                <w:rFonts w:eastAsiaTheme="minorHAnsi"/>
              </w:rPr>
              <w:t xml:space="preserve">et een kennisexamen is het niet mogelijk om handelingen, gedrag, vaardigheden, houding en de resultaten daarvan te examineren op een valide en betrouwbare manier. </w:t>
            </w:r>
            <w:r w:rsidR="0003232E" w:rsidRPr="00E72DAD">
              <w:rPr>
                <w:rFonts w:eastAsiaTheme="minorHAnsi"/>
              </w:rPr>
              <w:t>H</w:t>
            </w:r>
            <w:r w:rsidR="001C5990" w:rsidRPr="00E72DAD">
              <w:rPr>
                <w:rFonts w:eastAsiaTheme="minorHAnsi"/>
              </w:rPr>
              <w:t xml:space="preserve">et </w:t>
            </w:r>
            <w:r w:rsidR="0003232E" w:rsidRPr="00E72DAD">
              <w:rPr>
                <w:rFonts w:eastAsiaTheme="minorHAnsi"/>
              </w:rPr>
              <w:t xml:space="preserve">inzetten van enkel een </w:t>
            </w:r>
            <w:r w:rsidR="001C5990" w:rsidRPr="00E72DAD">
              <w:rPr>
                <w:rFonts w:eastAsiaTheme="minorHAnsi"/>
              </w:rPr>
              <w:t>kennisexamen</w:t>
            </w:r>
            <w:r w:rsidR="0003232E" w:rsidRPr="00E72DAD">
              <w:rPr>
                <w:rFonts w:eastAsiaTheme="minorHAnsi"/>
              </w:rPr>
              <w:t xml:space="preserve"> kan alleen al</w:t>
            </w:r>
            <w:r w:rsidR="001C5990" w:rsidRPr="00E72DAD">
              <w:rPr>
                <w:rFonts w:eastAsiaTheme="minorHAnsi"/>
              </w:rPr>
              <w:t xml:space="preserve">s het keuzedeel </w:t>
            </w:r>
            <w:r w:rsidR="0003232E" w:rsidRPr="00E72DAD">
              <w:rPr>
                <w:rFonts w:eastAsiaTheme="minorHAnsi"/>
              </w:rPr>
              <w:t xml:space="preserve">volledig </w:t>
            </w:r>
            <w:r w:rsidR="001C5990" w:rsidRPr="00E72DAD">
              <w:rPr>
                <w:rFonts w:eastAsiaTheme="minorHAnsi"/>
              </w:rPr>
              <w:t xml:space="preserve">uit vakkennis bestaat. </w:t>
            </w:r>
            <w:r w:rsidR="0003232E" w:rsidRPr="00E72DAD">
              <w:rPr>
                <w:rFonts w:eastAsiaTheme="minorHAnsi"/>
              </w:rPr>
              <w:t>Een kennisexamen zal dan ook zelden volstaan als enige examen waarmee een keuzedeel of kwalificatiedossier geëxamineerd wordt</w:t>
            </w:r>
            <w:r w:rsidR="00C974D1">
              <w:rPr>
                <w:rFonts w:eastAsiaTheme="minorHAnsi"/>
              </w:rPr>
              <w:t>;</w:t>
            </w:r>
            <w:r w:rsidR="0003232E" w:rsidRPr="00E72DAD">
              <w:rPr>
                <w:rFonts w:eastAsiaTheme="minorHAnsi"/>
              </w:rPr>
              <w:t xml:space="preserve"> </w:t>
            </w:r>
          </w:p>
          <w:p w14:paraId="6A3578ED" w14:textId="77777777" w:rsidR="00736DC3" w:rsidRPr="00726A42" w:rsidRDefault="00E02B0E" w:rsidP="00726A42">
            <w:pPr>
              <w:pStyle w:val="Kop3"/>
              <w:numPr>
                <w:ilvl w:val="0"/>
                <w:numId w:val="26"/>
              </w:numPr>
              <w:rPr>
                <w:rFonts w:eastAsiaTheme="minorHAnsi"/>
              </w:rPr>
            </w:pPr>
            <w:r>
              <w:rPr>
                <w:rFonts w:eastAsiaTheme="minorHAnsi"/>
              </w:rPr>
              <w:t>h</w:t>
            </w:r>
            <w:r w:rsidR="00736DC3" w:rsidRPr="00726A42">
              <w:rPr>
                <w:rFonts w:eastAsiaTheme="minorHAnsi"/>
              </w:rPr>
              <w:t>et ontwikkelen van goede examenvragen is lastig. Het vergt deskundigheid en tijd</w:t>
            </w:r>
            <w:r>
              <w:rPr>
                <w:rFonts w:eastAsiaTheme="minorHAnsi"/>
              </w:rPr>
              <w:t>;</w:t>
            </w:r>
          </w:p>
          <w:p w14:paraId="206D152F" w14:textId="0BBB971D" w:rsidR="00736DC3" w:rsidRPr="00726A42" w:rsidRDefault="00E02B0E" w:rsidP="00726A42">
            <w:pPr>
              <w:pStyle w:val="Kop3"/>
              <w:numPr>
                <w:ilvl w:val="0"/>
                <w:numId w:val="26"/>
              </w:numPr>
              <w:rPr>
                <w:rFonts w:eastAsiaTheme="minorHAnsi"/>
              </w:rPr>
            </w:pPr>
            <w:r>
              <w:rPr>
                <w:rFonts w:eastAsiaTheme="minorHAnsi"/>
              </w:rPr>
              <w:t>e</w:t>
            </w:r>
            <w:r w:rsidR="00736DC3" w:rsidRPr="00726A42">
              <w:rPr>
                <w:rFonts w:eastAsiaTheme="minorHAnsi"/>
              </w:rPr>
              <w:t xml:space="preserve">r zijn relatief veel examenvragen nodig omdat er </w:t>
            </w:r>
            <w:r w:rsidR="000B1791">
              <w:rPr>
                <w:rFonts w:eastAsiaTheme="minorHAnsi"/>
              </w:rPr>
              <w:t xml:space="preserve">(vanwege herexamens, afkijken en het mogelijk doorspelen van vragen aan anderen) </w:t>
            </w:r>
            <w:r w:rsidR="00736DC3" w:rsidRPr="00726A42">
              <w:rPr>
                <w:rFonts w:eastAsiaTheme="minorHAnsi"/>
              </w:rPr>
              <w:t>meerdere, gelijkwaardige versies gemaakt moeten</w:t>
            </w:r>
            <w:r w:rsidR="00C974D1">
              <w:rPr>
                <w:rFonts w:eastAsiaTheme="minorHAnsi"/>
              </w:rPr>
              <w:t>;</w:t>
            </w:r>
            <w:r w:rsidR="00736DC3" w:rsidRPr="00726A42">
              <w:rPr>
                <w:rFonts w:eastAsiaTheme="minorHAnsi"/>
              </w:rPr>
              <w:t xml:space="preserve"> </w:t>
            </w:r>
          </w:p>
          <w:p w14:paraId="13D273EF" w14:textId="77777777" w:rsidR="00736DC3" w:rsidRPr="00726A42" w:rsidRDefault="000B1791" w:rsidP="00726A42">
            <w:pPr>
              <w:pStyle w:val="Kop3"/>
              <w:numPr>
                <w:ilvl w:val="0"/>
                <w:numId w:val="26"/>
              </w:numPr>
              <w:rPr>
                <w:rFonts w:eastAsiaTheme="minorHAnsi"/>
              </w:rPr>
            </w:pPr>
            <w:r>
              <w:rPr>
                <w:rFonts w:eastAsiaTheme="minorHAnsi"/>
              </w:rPr>
              <w:t>b</w:t>
            </w:r>
            <w:r w:rsidR="00736DC3" w:rsidRPr="00726A42">
              <w:rPr>
                <w:rFonts w:eastAsiaTheme="minorHAnsi"/>
              </w:rPr>
              <w:t>ij een kennisexamen staan de antwoorden vast. Uitlekken van zowel de vragen als de antwoorden heeft grote gevolgen</w:t>
            </w:r>
            <w:r w:rsidR="00D43C43">
              <w:rPr>
                <w:rFonts w:eastAsiaTheme="minorHAnsi"/>
              </w:rPr>
              <w:t>;</w:t>
            </w:r>
            <w:r w:rsidR="00736DC3" w:rsidRPr="00726A42">
              <w:rPr>
                <w:rFonts w:eastAsiaTheme="minorHAnsi"/>
              </w:rPr>
              <w:t xml:space="preserve"> </w:t>
            </w:r>
          </w:p>
          <w:p w14:paraId="0BB652B9" w14:textId="11E38D4F" w:rsidR="00C974D1" w:rsidRPr="00235276" w:rsidRDefault="00D43C43" w:rsidP="00C974D1">
            <w:pPr>
              <w:pStyle w:val="Kop3"/>
              <w:numPr>
                <w:ilvl w:val="0"/>
                <w:numId w:val="26"/>
              </w:numPr>
              <w:rPr>
                <w:rFonts w:eastAsiaTheme="minorHAnsi"/>
              </w:rPr>
            </w:pPr>
            <w:r>
              <w:rPr>
                <w:rFonts w:eastAsiaTheme="minorHAnsi"/>
              </w:rPr>
              <w:t>v</w:t>
            </w:r>
            <w:r w:rsidR="00736DC3" w:rsidRPr="00726A42">
              <w:rPr>
                <w:rFonts w:eastAsiaTheme="minorHAnsi"/>
              </w:rPr>
              <w:t xml:space="preserve">oor digitale examinering is een (start)investering nodig van een systeem. </w:t>
            </w:r>
          </w:p>
        </w:tc>
      </w:tr>
      <w:tr w:rsidR="000A6DED" w:rsidRPr="000A6DED" w14:paraId="5003E4B9" w14:textId="77777777" w:rsidTr="0054711B">
        <w:trPr>
          <w:trHeight w:val="675"/>
        </w:trPr>
        <w:tc>
          <w:tcPr>
            <w:tcW w:w="959" w:type="pct"/>
          </w:tcPr>
          <w:p w14:paraId="6E8AE02D" w14:textId="77777777" w:rsidR="00736DC3" w:rsidRPr="00726A42" w:rsidRDefault="00736DC3" w:rsidP="00726A42">
            <w:pPr>
              <w:spacing w:line="312" w:lineRule="auto"/>
              <w:rPr>
                <w:b/>
                <w:bCs/>
                <w:szCs w:val="26"/>
                <w:lang w:eastAsia="en-US"/>
              </w:rPr>
            </w:pPr>
            <w:r w:rsidRPr="00726A42">
              <w:rPr>
                <w:rFonts w:eastAsia="Times"/>
                <w:b/>
                <w:szCs w:val="20"/>
              </w:rPr>
              <w:t>Maatregelen kennisexamen</w:t>
            </w:r>
          </w:p>
        </w:tc>
        <w:tc>
          <w:tcPr>
            <w:tcW w:w="4041" w:type="pct"/>
          </w:tcPr>
          <w:p w14:paraId="4F50F6F9" w14:textId="77777777" w:rsidR="00736DC3" w:rsidRPr="00E72DAD" w:rsidRDefault="00D43C43" w:rsidP="00726A42">
            <w:pPr>
              <w:pStyle w:val="Kop3"/>
              <w:numPr>
                <w:ilvl w:val="0"/>
                <w:numId w:val="27"/>
              </w:numPr>
              <w:rPr>
                <w:rFonts w:eastAsiaTheme="minorHAnsi"/>
              </w:rPr>
            </w:pPr>
            <w:r>
              <w:rPr>
                <w:rFonts w:eastAsiaTheme="minorHAnsi"/>
              </w:rPr>
              <w:t>s</w:t>
            </w:r>
            <w:r w:rsidR="00736DC3" w:rsidRPr="00E72DAD">
              <w:rPr>
                <w:rFonts w:eastAsiaTheme="minorHAnsi"/>
              </w:rPr>
              <w:t>tart met het ontwikkelen van een gedetailleerde examenmatrijs waarin het aantal vragen, het soort vragen en het beheersingsniveau (kennis, inzicht of toepassen) is aangegeven</w:t>
            </w:r>
            <w:r>
              <w:rPr>
                <w:rFonts w:eastAsiaTheme="minorHAnsi"/>
              </w:rPr>
              <w:t>;</w:t>
            </w:r>
            <w:r w:rsidR="00736DC3" w:rsidRPr="00E72DAD">
              <w:rPr>
                <w:rFonts w:eastAsiaTheme="minorHAnsi"/>
              </w:rPr>
              <w:t xml:space="preserve"> </w:t>
            </w:r>
          </w:p>
          <w:p w14:paraId="701F8BD1" w14:textId="77777777" w:rsidR="00736DC3" w:rsidRPr="00726A42" w:rsidRDefault="00D43C43" w:rsidP="00726A42">
            <w:pPr>
              <w:pStyle w:val="Kop3"/>
              <w:numPr>
                <w:ilvl w:val="0"/>
                <w:numId w:val="27"/>
              </w:numPr>
              <w:rPr>
                <w:rFonts w:eastAsiaTheme="minorHAnsi"/>
              </w:rPr>
            </w:pPr>
            <w:r>
              <w:rPr>
                <w:rFonts w:eastAsiaTheme="minorHAnsi"/>
              </w:rPr>
              <w:t>c</w:t>
            </w:r>
            <w:r w:rsidR="00736DC3" w:rsidRPr="00E72DAD">
              <w:rPr>
                <w:rFonts w:eastAsiaTheme="minorHAnsi"/>
              </w:rPr>
              <w:t>heck de relatie tussen de essentie van het keuzedeel</w:t>
            </w:r>
            <w:r w:rsidR="006E78C9">
              <w:rPr>
                <w:rFonts w:eastAsiaTheme="minorHAnsi"/>
              </w:rPr>
              <w:t>,</w:t>
            </w:r>
            <w:r w:rsidR="00736DC3" w:rsidRPr="00E72DAD">
              <w:rPr>
                <w:rFonts w:eastAsiaTheme="minorHAnsi"/>
              </w:rPr>
              <w:t xml:space="preserve"> </w:t>
            </w:r>
            <w:r w:rsidR="006E78C9">
              <w:rPr>
                <w:rFonts w:eastAsiaTheme="minorHAnsi"/>
              </w:rPr>
              <w:t>het</w:t>
            </w:r>
            <w:r w:rsidR="00883792" w:rsidRPr="00E72DAD">
              <w:rPr>
                <w:rFonts w:eastAsiaTheme="minorHAnsi"/>
              </w:rPr>
              <w:t xml:space="preserve"> kwalificatiedossier </w:t>
            </w:r>
            <w:r w:rsidR="00736DC3" w:rsidRPr="00E72DAD">
              <w:rPr>
                <w:rFonts w:eastAsiaTheme="minorHAnsi"/>
              </w:rPr>
              <w:t>(inhoud en niveau) en</w:t>
            </w:r>
            <w:r w:rsidR="006E78C9">
              <w:rPr>
                <w:rFonts w:eastAsiaTheme="minorHAnsi"/>
              </w:rPr>
              <w:t>/of</w:t>
            </w:r>
            <w:r w:rsidR="00736DC3" w:rsidRPr="00E72DAD">
              <w:rPr>
                <w:rFonts w:eastAsiaTheme="minorHAnsi"/>
              </w:rPr>
              <w:t xml:space="preserve"> de examenmatrijs</w:t>
            </w:r>
            <w:r w:rsidR="006E78C9">
              <w:rPr>
                <w:rFonts w:eastAsiaTheme="minorHAnsi"/>
              </w:rPr>
              <w:t>;</w:t>
            </w:r>
          </w:p>
          <w:p w14:paraId="0543B735" w14:textId="77777777" w:rsidR="00736DC3" w:rsidRPr="00726A42" w:rsidRDefault="006E78C9" w:rsidP="00726A42">
            <w:pPr>
              <w:pStyle w:val="Kop3"/>
              <w:numPr>
                <w:ilvl w:val="0"/>
                <w:numId w:val="27"/>
              </w:numPr>
              <w:rPr>
                <w:rFonts w:eastAsiaTheme="minorHAnsi"/>
              </w:rPr>
            </w:pPr>
            <w:r>
              <w:rPr>
                <w:rFonts w:eastAsiaTheme="minorHAnsi"/>
              </w:rPr>
              <w:t>b</w:t>
            </w:r>
            <w:r w:rsidR="00736DC3" w:rsidRPr="00726A42">
              <w:rPr>
                <w:rFonts w:eastAsiaTheme="minorHAnsi"/>
              </w:rPr>
              <w:t>aseer iedere examenversie op de examenmatrijs</w:t>
            </w:r>
            <w:r>
              <w:rPr>
                <w:rFonts w:eastAsiaTheme="minorHAnsi"/>
              </w:rPr>
              <w:t>;</w:t>
            </w:r>
          </w:p>
          <w:p w14:paraId="11D81D7C" w14:textId="77777777" w:rsidR="00736DC3" w:rsidRPr="00726A42" w:rsidRDefault="006E78C9" w:rsidP="00726A42">
            <w:pPr>
              <w:pStyle w:val="Kop3"/>
              <w:numPr>
                <w:ilvl w:val="0"/>
                <w:numId w:val="27"/>
              </w:numPr>
              <w:rPr>
                <w:rFonts w:eastAsiaTheme="minorHAnsi"/>
              </w:rPr>
            </w:pPr>
            <w:r>
              <w:rPr>
                <w:rFonts w:eastAsiaTheme="minorHAnsi"/>
              </w:rPr>
              <w:t>e</w:t>
            </w:r>
            <w:r w:rsidR="00736DC3" w:rsidRPr="00726A42">
              <w:rPr>
                <w:rFonts w:eastAsiaTheme="minorHAnsi"/>
              </w:rPr>
              <w:t>r zijn meerdere gelijkwaardige examenversies beschikbaar</w:t>
            </w:r>
            <w:r>
              <w:rPr>
                <w:rFonts w:eastAsiaTheme="minorHAnsi"/>
              </w:rPr>
              <w:t>;</w:t>
            </w:r>
          </w:p>
          <w:p w14:paraId="2AEFDE7D" w14:textId="77777777" w:rsidR="00736DC3" w:rsidRPr="00726A42" w:rsidRDefault="006E78C9" w:rsidP="00726A42">
            <w:pPr>
              <w:pStyle w:val="Kop3"/>
              <w:numPr>
                <w:ilvl w:val="0"/>
                <w:numId w:val="27"/>
              </w:numPr>
              <w:rPr>
                <w:rFonts w:eastAsiaTheme="minorHAnsi"/>
              </w:rPr>
            </w:pPr>
            <w:r>
              <w:rPr>
                <w:rFonts w:eastAsiaTheme="minorHAnsi"/>
              </w:rPr>
              <w:t>e</w:t>
            </w:r>
            <w:r w:rsidR="00736DC3" w:rsidRPr="00726A42">
              <w:rPr>
                <w:rFonts w:eastAsiaTheme="minorHAnsi"/>
              </w:rPr>
              <w:t>r is een oefenversie</w:t>
            </w:r>
            <w:r w:rsidR="00C57FB5" w:rsidRPr="00726A42">
              <w:rPr>
                <w:rFonts w:eastAsiaTheme="minorHAnsi"/>
              </w:rPr>
              <w:t>,</w:t>
            </w:r>
            <w:r w:rsidR="00736DC3" w:rsidRPr="00726A42">
              <w:rPr>
                <w:rFonts w:eastAsiaTheme="minorHAnsi"/>
              </w:rPr>
              <w:t xml:space="preserve"> zodat studenten zich goed kunnen voorbereiden op het type vragen dat zij kunnen verwachten</w:t>
            </w:r>
            <w:r w:rsidR="000324D1">
              <w:rPr>
                <w:rFonts w:eastAsiaTheme="minorHAnsi"/>
              </w:rPr>
              <w:t>;</w:t>
            </w:r>
          </w:p>
          <w:p w14:paraId="4F371CFA" w14:textId="77777777" w:rsidR="00736DC3" w:rsidRPr="00726A42" w:rsidRDefault="000324D1" w:rsidP="00726A42">
            <w:pPr>
              <w:pStyle w:val="Kop3"/>
              <w:numPr>
                <w:ilvl w:val="0"/>
                <w:numId w:val="27"/>
              </w:numPr>
              <w:rPr>
                <w:rFonts w:eastAsiaTheme="minorHAnsi"/>
              </w:rPr>
            </w:pPr>
            <w:r>
              <w:rPr>
                <w:rFonts w:eastAsiaTheme="minorHAnsi"/>
              </w:rPr>
              <w:t>h</w:t>
            </w:r>
            <w:r w:rsidR="00736DC3" w:rsidRPr="00726A42">
              <w:rPr>
                <w:rFonts w:eastAsiaTheme="minorHAnsi"/>
              </w:rPr>
              <w:t>et beoogde beheersingsniveau en het type vraag (open of gesloten) sluiten bij elkaar aan</w:t>
            </w:r>
            <w:r w:rsidR="0054711B">
              <w:rPr>
                <w:rFonts w:eastAsiaTheme="minorHAnsi"/>
              </w:rPr>
              <w:t>;</w:t>
            </w:r>
          </w:p>
          <w:p w14:paraId="105F8C2C" w14:textId="77777777" w:rsidR="00736DC3" w:rsidRPr="00726A42" w:rsidRDefault="0054711B" w:rsidP="00726A42">
            <w:pPr>
              <w:pStyle w:val="Kop3"/>
              <w:numPr>
                <w:ilvl w:val="0"/>
                <w:numId w:val="27"/>
              </w:numPr>
              <w:rPr>
                <w:rFonts w:eastAsiaTheme="minorHAnsi"/>
              </w:rPr>
            </w:pPr>
            <w:r>
              <w:rPr>
                <w:rFonts w:eastAsiaTheme="minorHAnsi"/>
              </w:rPr>
              <w:t>i</w:t>
            </w:r>
            <w:r w:rsidR="00736DC3" w:rsidRPr="00726A42">
              <w:rPr>
                <w:rFonts w:eastAsiaTheme="minorHAnsi"/>
              </w:rPr>
              <w:t>eder examen heeft altijd een antwoordmodel (vraag/antwoord). In het antwoordmodel staan de juiste antwoorden en/of bij open vragen de normantwoorden en eventuele deelscores</w:t>
            </w:r>
            <w:r w:rsidR="00787573">
              <w:rPr>
                <w:rFonts w:eastAsiaTheme="minorHAnsi"/>
              </w:rPr>
              <w:t>;</w:t>
            </w:r>
            <w:r w:rsidR="00736DC3" w:rsidRPr="00726A42">
              <w:rPr>
                <w:rFonts w:eastAsiaTheme="minorHAnsi"/>
              </w:rPr>
              <w:t xml:space="preserve"> </w:t>
            </w:r>
          </w:p>
          <w:p w14:paraId="3C91364C" w14:textId="77777777" w:rsidR="00736DC3" w:rsidRPr="00726A42" w:rsidRDefault="00787573" w:rsidP="00726A42">
            <w:pPr>
              <w:pStyle w:val="Kop3"/>
              <w:numPr>
                <w:ilvl w:val="0"/>
                <w:numId w:val="27"/>
              </w:numPr>
              <w:rPr>
                <w:rFonts w:eastAsiaTheme="minorHAnsi"/>
              </w:rPr>
            </w:pPr>
            <w:r>
              <w:rPr>
                <w:rFonts w:eastAsiaTheme="minorHAnsi"/>
              </w:rPr>
              <w:t>controleer i</w:t>
            </w:r>
            <w:r w:rsidR="00736DC3" w:rsidRPr="00726A42">
              <w:rPr>
                <w:rFonts w:eastAsiaTheme="minorHAnsi"/>
              </w:rPr>
              <w:t xml:space="preserve">edere vraag- en antwoordcombinatie </w:t>
            </w:r>
            <w:r>
              <w:rPr>
                <w:rFonts w:eastAsiaTheme="minorHAnsi"/>
              </w:rPr>
              <w:t>o</w:t>
            </w:r>
            <w:r w:rsidR="00736DC3" w:rsidRPr="00726A42">
              <w:rPr>
                <w:rFonts w:eastAsiaTheme="minorHAnsi"/>
              </w:rPr>
              <w:t>p kwaliteit en onbetwistbaarheid door deskundigen op het vakgebied en personen met toets</w:t>
            </w:r>
            <w:r>
              <w:rPr>
                <w:rFonts w:eastAsiaTheme="minorHAnsi"/>
              </w:rPr>
              <w:t>-</w:t>
            </w:r>
            <w:r w:rsidR="00736DC3" w:rsidRPr="00726A42">
              <w:rPr>
                <w:rFonts w:eastAsiaTheme="minorHAnsi"/>
              </w:rPr>
              <w:t>technische expertise</w:t>
            </w:r>
            <w:r>
              <w:rPr>
                <w:rFonts w:eastAsiaTheme="minorHAnsi"/>
              </w:rPr>
              <w:t>;</w:t>
            </w:r>
            <w:r w:rsidR="00736DC3" w:rsidRPr="00726A42">
              <w:rPr>
                <w:rFonts w:eastAsiaTheme="minorHAnsi"/>
              </w:rPr>
              <w:t xml:space="preserve"> </w:t>
            </w:r>
          </w:p>
          <w:p w14:paraId="29DCD1EF" w14:textId="77777777" w:rsidR="00736DC3" w:rsidRPr="00726A42" w:rsidRDefault="00787573" w:rsidP="00726A42">
            <w:pPr>
              <w:pStyle w:val="Kop3"/>
              <w:numPr>
                <w:ilvl w:val="0"/>
                <w:numId w:val="27"/>
              </w:numPr>
              <w:rPr>
                <w:rFonts w:eastAsiaTheme="minorHAnsi"/>
              </w:rPr>
            </w:pPr>
            <w:r>
              <w:rPr>
                <w:rFonts w:eastAsiaTheme="minorHAnsi"/>
              </w:rPr>
              <w:t>sluit d</w:t>
            </w:r>
            <w:r w:rsidR="00736DC3" w:rsidRPr="00726A42">
              <w:rPr>
                <w:rFonts w:eastAsiaTheme="minorHAnsi"/>
              </w:rPr>
              <w:t xml:space="preserve">e formulering en weergave van de vragen </w:t>
            </w:r>
            <w:r>
              <w:rPr>
                <w:rFonts w:eastAsiaTheme="minorHAnsi"/>
              </w:rPr>
              <w:t>aan</w:t>
            </w:r>
            <w:r w:rsidR="00736DC3" w:rsidRPr="00726A42">
              <w:rPr>
                <w:rFonts w:eastAsiaTheme="minorHAnsi"/>
              </w:rPr>
              <w:t xml:space="preserve"> bij het (taal)niveau van de studenten</w:t>
            </w:r>
            <w:r>
              <w:rPr>
                <w:rFonts w:eastAsiaTheme="minorHAnsi"/>
              </w:rPr>
              <w:t>;</w:t>
            </w:r>
            <w:r w:rsidR="00736DC3" w:rsidRPr="00726A42">
              <w:rPr>
                <w:rFonts w:eastAsiaTheme="minorHAnsi"/>
              </w:rPr>
              <w:t xml:space="preserve"> </w:t>
            </w:r>
          </w:p>
          <w:p w14:paraId="176E8CE0" w14:textId="77777777" w:rsidR="00736DC3" w:rsidRPr="00726A42" w:rsidRDefault="00787573" w:rsidP="00726A42">
            <w:pPr>
              <w:pStyle w:val="Kop3"/>
              <w:numPr>
                <w:ilvl w:val="0"/>
                <w:numId w:val="27"/>
              </w:numPr>
              <w:rPr>
                <w:rFonts w:eastAsiaTheme="minorHAnsi"/>
              </w:rPr>
            </w:pPr>
            <w:r>
              <w:rPr>
                <w:rFonts w:eastAsiaTheme="minorHAnsi"/>
              </w:rPr>
              <w:t>b</w:t>
            </w:r>
            <w:r w:rsidR="00736DC3" w:rsidRPr="00726A42">
              <w:rPr>
                <w:rFonts w:eastAsiaTheme="minorHAnsi"/>
              </w:rPr>
              <w:t>eoordeel de kwaliteit van de vragen door – na voldoende (test)afnames – de antwoorden te analyseren</w:t>
            </w:r>
            <w:r w:rsidR="00061991">
              <w:rPr>
                <w:rFonts w:eastAsiaTheme="minorHAnsi"/>
              </w:rPr>
              <w:t>;</w:t>
            </w:r>
            <w:r w:rsidR="00736DC3" w:rsidRPr="00726A42">
              <w:rPr>
                <w:rFonts w:eastAsiaTheme="minorHAnsi"/>
              </w:rPr>
              <w:t xml:space="preserve"> </w:t>
            </w:r>
          </w:p>
          <w:p w14:paraId="071F390E" w14:textId="77777777" w:rsidR="00736DC3" w:rsidRPr="00726A42" w:rsidRDefault="00E07A46" w:rsidP="00726A42">
            <w:pPr>
              <w:pStyle w:val="Kop3"/>
              <w:numPr>
                <w:ilvl w:val="0"/>
                <w:numId w:val="27"/>
              </w:numPr>
              <w:rPr>
                <w:rFonts w:eastAsiaTheme="minorHAnsi"/>
              </w:rPr>
            </w:pPr>
            <w:r>
              <w:rPr>
                <w:rFonts w:eastAsiaTheme="minorHAnsi"/>
              </w:rPr>
              <w:t>t</w:t>
            </w:r>
            <w:r w:rsidR="00736DC3" w:rsidRPr="00726A42">
              <w:rPr>
                <w:rFonts w:eastAsiaTheme="minorHAnsi"/>
              </w:rPr>
              <w:t>ref maatregelen om geheimhouding van de vragen en antwoorden te borgen</w:t>
            </w:r>
            <w:r>
              <w:rPr>
                <w:rFonts w:eastAsiaTheme="minorHAnsi"/>
              </w:rPr>
              <w:t>;</w:t>
            </w:r>
          </w:p>
          <w:p w14:paraId="53DC9318" w14:textId="79FA5681" w:rsidR="00C974D1" w:rsidRPr="00235276" w:rsidRDefault="00E07A46" w:rsidP="00C974D1">
            <w:pPr>
              <w:pStyle w:val="Kop3"/>
              <w:numPr>
                <w:ilvl w:val="0"/>
                <w:numId w:val="27"/>
              </w:numPr>
              <w:rPr>
                <w:rFonts w:eastAsiaTheme="minorHAnsi"/>
              </w:rPr>
            </w:pPr>
            <w:r>
              <w:rPr>
                <w:rFonts w:eastAsiaTheme="minorHAnsi"/>
              </w:rPr>
              <w:t>t</w:t>
            </w:r>
            <w:r w:rsidR="00736DC3" w:rsidRPr="00726A42">
              <w:rPr>
                <w:rFonts w:eastAsiaTheme="minorHAnsi"/>
              </w:rPr>
              <w:t>ref maatregelen om fraude tegen te gaan.</w:t>
            </w:r>
          </w:p>
        </w:tc>
      </w:tr>
    </w:tbl>
    <w:p w14:paraId="406A615A" w14:textId="77777777" w:rsidR="00736DC3" w:rsidRDefault="00736DC3" w:rsidP="000A6DED">
      <w:pPr>
        <w:spacing w:line="312" w:lineRule="auto"/>
        <w:rPr>
          <w:rFonts w:cs="Arial"/>
          <w:color w:val="auto"/>
          <w:sz w:val="20"/>
        </w:rPr>
      </w:pPr>
    </w:p>
    <w:p w14:paraId="4C2592DC" w14:textId="77777777" w:rsidR="00C57FB5" w:rsidRDefault="00C57FB5" w:rsidP="000A6DED">
      <w:pPr>
        <w:spacing w:line="312" w:lineRule="auto"/>
        <w:rPr>
          <w:rFonts w:cs="Arial"/>
          <w:color w:val="auto"/>
          <w:sz w:val="20"/>
        </w:rPr>
      </w:pPr>
    </w:p>
    <w:p w14:paraId="587FE19B" w14:textId="77777777" w:rsidR="00C57FB5" w:rsidRDefault="00C57FB5" w:rsidP="000A6DED">
      <w:pPr>
        <w:spacing w:line="312" w:lineRule="auto"/>
        <w:rPr>
          <w:rFonts w:cs="Arial"/>
          <w:color w:val="auto"/>
          <w:sz w:val="20"/>
        </w:rPr>
      </w:pPr>
    </w:p>
    <w:p w14:paraId="3CFECF6D" w14:textId="77777777" w:rsidR="00C57FB5" w:rsidRDefault="00C57FB5" w:rsidP="000A6DED">
      <w:pPr>
        <w:spacing w:line="312" w:lineRule="auto"/>
        <w:rPr>
          <w:rFonts w:cs="Arial"/>
          <w:color w:val="auto"/>
          <w:sz w:val="20"/>
        </w:rPr>
      </w:pPr>
    </w:p>
    <w:p w14:paraId="16685374" w14:textId="77777777" w:rsidR="00C57FB5" w:rsidRPr="000A6DED" w:rsidRDefault="00C57FB5" w:rsidP="000A6DED">
      <w:pPr>
        <w:spacing w:line="312" w:lineRule="auto"/>
        <w:rPr>
          <w:rFonts w:cs="Arial"/>
          <w:color w:val="auto"/>
          <w:sz w:val="20"/>
        </w:rPr>
      </w:pPr>
    </w:p>
    <w:tbl>
      <w:tblPr>
        <w:tblStyle w:val="Tabelraster"/>
        <w:tblW w:w="1049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1"/>
        <w:gridCol w:w="8789"/>
      </w:tblGrid>
      <w:tr w:rsidR="00736DC3" w:rsidRPr="000A6DED" w14:paraId="7903CCAD" w14:textId="77777777" w:rsidTr="00C83074">
        <w:trPr>
          <w:tblHeader/>
        </w:trPr>
        <w:tc>
          <w:tcPr>
            <w:tcW w:w="10490" w:type="dxa"/>
            <w:gridSpan w:val="2"/>
            <w:shd w:val="clear" w:color="auto" w:fill="009999"/>
          </w:tcPr>
          <w:p w14:paraId="3B564E3A" w14:textId="77777777" w:rsidR="00736DC3" w:rsidRPr="00337FC9" w:rsidRDefault="00736DC3" w:rsidP="00337FC9">
            <w:pPr>
              <w:pStyle w:val="Kop2"/>
              <w:rPr>
                <w:b/>
                <w:szCs w:val="18"/>
              </w:rPr>
            </w:pPr>
            <w:bookmarkStart w:id="2" w:name="_Het_portfolio(-examen)"/>
            <w:bookmarkEnd w:id="2"/>
            <w:r w:rsidRPr="00337FC9">
              <w:rPr>
                <w:b/>
                <w:color w:val="FFFFFF" w:themeColor="background1"/>
                <w:sz w:val="26"/>
              </w:rPr>
              <w:lastRenderedPageBreak/>
              <w:t>Het portfolio(-examen)</w:t>
            </w:r>
          </w:p>
        </w:tc>
      </w:tr>
      <w:tr w:rsidR="000A6DED" w:rsidRPr="000A6DED" w14:paraId="71807A66" w14:textId="77777777" w:rsidTr="0054711B">
        <w:tc>
          <w:tcPr>
            <w:tcW w:w="1701" w:type="dxa"/>
          </w:tcPr>
          <w:p w14:paraId="437F7A56" w14:textId="77777777" w:rsidR="00736DC3" w:rsidRPr="00726A42" w:rsidRDefault="00736DC3" w:rsidP="00726A42">
            <w:pPr>
              <w:rPr>
                <w:b/>
              </w:rPr>
            </w:pPr>
            <w:r w:rsidRPr="00726A42">
              <w:rPr>
                <w:b/>
              </w:rPr>
              <w:t>Definitie</w:t>
            </w:r>
          </w:p>
          <w:p w14:paraId="0C851168" w14:textId="77777777" w:rsidR="00736DC3" w:rsidRPr="000C55E7" w:rsidRDefault="00736DC3" w:rsidP="00726A42"/>
          <w:p w14:paraId="67F9864A" w14:textId="77777777" w:rsidR="00736DC3" w:rsidRPr="000C55E7" w:rsidRDefault="00736DC3" w:rsidP="00726A42"/>
        </w:tc>
        <w:tc>
          <w:tcPr>
            <w:tcW w:w="8789" w:type="dxa"/>
          </w:tcPr>
          <w:p w14:paraId="591BA54B" w14:textId="77777777" w:rsidR="00736DC3" w:rsidRPr="000C55E7" w:rsidRDefault="00736DC3" w:rsidP="00726A42">
            <w:r w:rsidRPr="000C55E7">
              <w:t xml:space="preserve">Een portfolio is een samenstelling van bewijzen (digitaal/fysiek) die aantonen hoe de student een proces heeft doorlopen of doorgemaakt, of die aantonen dat hij bepaalde kennis, vaardigheid en/of houding beheerst. </w:t>
            </w:r>
          </w:p>
          <w:p w14:paraId="14A12649" w14:textId="77777777" w:rsidR="00736DC3" w:rsidRPr="000C55E7" w:rsidRDefault="00736DC3" w:rsidP="00726A42"/>
          <w:p w14:paraId="0546718D" w14:textId="77777777" w:rsidR="00736DC3" w:rsidRPr="000C55E7" w:rsidRDefault="00736DC3" w:rsidP="00726A42">
            <w:r w:rsidRPr="000C55E7">
              <w:t xml:space="preserve">Afhankelijk van de te examineren beoordelingscriteria, worden vooraf strikte of minder strikte eisen gesteld aan de bewijsmaterialen die de student moet/mag opnemen in het portfolio of aan de manier waarop de bewijzen tot stand moeten komen. </w:t>
            </w:r>
          </w:p>
          <w:p w14:paraId="7A7ED615" w14:textId="77777777" w:rsidR="00736DC3" w:rsidRPr="000C55E7" w:rsidRDefault="00736DC3" w:rsidP="00726A42"/>
          <w:p w14:paraId="6EE7D5BE" w14:textId="77777777" w:rsidR="00736DC3" w:rsidRPr="000C55E7" w:rsidRDefault="00736DC3" w:rsidP="00726A42">
            <w:r w:rsidRPr="000C55E7">
              <w:t>Het oordeel over werkprocessen wordt bepaald tijdens het portfolio-examen</w:t>
            </w:r>
            <w:r w:rsidR="002D1C83">
              <w:t>,</w:t>
            </w:r>
            <w:r w:rsidRPr="000C55E7">
              <w:t xml:space="preserve"> ook wel portfolio-assessment genoemd. Het portfolio-examen vindt plaats als het portfolio compleet is en bestaat uit het oordelen over de criteria/werkprocessen op basis van de bewijzen. </w:t>
            </w:r>
          </w:p>
          <w:p w14:paraId="4EFFCC70" w14:textId="77777777" w:rsidR="00736DC3" w:rsidRPr="000C55E7" w:rsidRDefault="00736DC3" w:rsidP="00726A42"/>
          <w:p w14:paraId="4652CC9D" w14:textId="0257A172" w:rsidR="00C974D1" w:rsidRPr="000C55E7" w:rsidRDefault="00736DC3" w:rsidP="00726A42">
            <w:r w:rsidRPr="00726A42">
              <w:rPr>
                <w:b/>
              </w:rPr>
              <w:t>Let op:</w:t>
            </w:r>
            <w:r w:rsidRPr="000C55E7">
              <w:t xml:space="preserve"> er is een onderscheid tussen een portfolio en een examendossier. In een examendossier worden</w:t>
            </w:r>
            <w:r w:rsidR="005962BA" w:rsidRPr="000C55E7">
              <w:t xml:space="preserve"> </w:t>
            </w:r>
            <w:r w:rsidRPr="000C55E7">
              <w:t>beoordelingslijsten verzameld (met eventueel onderliggende bewijzen). De student voert onder examencondities examenopdrachten uit en wordt direct beoordeeld. De</w:t>
            </w:r>
            <w:r w:rsidR="005962BA" w:rsidRPr="000C55E7">
              <w:t>ze</w:t>
            </w:r>
            <w:r w:rsidRPr="000C55E7">
              <w:t xml:space="preserve"> beoordelingslijsten worden verzameld in een examendossier. Eventueel vindt er nog een volledigheidscontrole plaats, maar er is geen sprake van een portfolio(-examen). </w:t>
            </w:r>
          </w:p>
        </w:tc>
      </w:tr>
      <w:tr w:rsidR="00C1380B" w:rsidRPr="000A6DED" w14:paraId="29AAEE1E" w14:textId="77777777" w:rsidTr="0054711B">
        <w:tc>
          <w:tcPr>
            <w:tcW w:w="1701" w:type="dxa"/>
          </w:tcPr>
          <w:p w14:paraId="23F4526F" w14:textId="77777777" w:rsidR="00C1380B" w:rsidRPr="00726A42" w:rsidRDefault="00C1380B" w:rsidP="00726A42">
            <w:pPr>
              <w:rPr>
                <w:b/>
              </w:rPr>
            </w:pPr>
            <w:r w:rsidRPr="00726A42">
              <w:rPr>
                <w:b/>
              </w:rPr>
              <w:t>Vaak voorkomende combinatie(s)</w:t>
            </w:r>
          </w:p>
        </w:tc>
        <w:tc>
          <w:tcPr>
            <w:tcW w:w="8789" w:type="dxa"/>
          </w:tcPr>
          <w:p w14:paraId="1C03084A" w14:textId="77777777" w:rsidR="00C1380B" w:rsidRPr="00E72DAD" w:rsidRDefault="00C1380B" w:rsidP="00726A42">
            <w:r w:rsidRPr="000C55E7">
              <w:t>Het portfolio-examen kan worden gecombineerd met een Criterium Gericht Interview</w:t>
            </w:r>
            <w:r w:rsidR="002D1C83">
              <w:t xml:space="preserve"> (CGI)</w:t>
            </w:r>
            <w:r w:rsidRPr="000C55E7">
              <w:t xml:space="preserve"> of een presentatie (zie ook de uitwerking hiervan verderop in deze handreiking).</w:t>
            </w:r>
          </w:p>
          <w:p w14:paraId="3B61C0BF" w14:textId="77777777" w:rsidR="002E389A" w:rsidRPr="00E72DAD" w:rsidRDefault="002E389A" w:rsidP="00726A42"/>
          <w:p w14:paraId="302C2C44" w14:textId="68A0F790" w:rsidR="00C974D1" w:rsidRPr="000C55E7" w:rsidRDefault="000E0D50" w:rsidP="00726A42">
            <w:r w:rsidRPr="000C55E7">
              <w:t xml:space="preserve">Indien er sprake is van een combinatie van examenvormen geef dan in het examenplan aan hoe de eindbeoordeling tot stand komt. </w:t>
            </w:r>
          </w:p>
        </w:tc>
      </w:tr>
      <w:tr w:rsidR="000A6DED" w:rsidRPr="000A6DED" w14:paraId="2345E8B1" w14:textId="77777777" w:rsidTr="0054711B">
        <w:tc>
          <w:tcPr>
            <w:tcW w:w="1701" w:type="dxa"/>
          </w:tcPr>
          <w:p w14:paraId="7BFB76A7" w14:textId="77777777" w:rsidR="00736DC3" w:rsidRPr="00726A42" w:rsidRDefault="00581E63" w:rsidP="00726A42">
            <w:pPr>
              <w:rPr>
                <w:b/>
              </w:rPr>
            </w:pPr>
            <w:r w:rsidRPr="00726A42">
              <w:rPr>
                <w:b/>
              </w:rPr>
              <w:t>Geschikt voor</w:t>
            </w:r>
          </w:p>
          <w:p w14:paraId="7903D236" w14:textId="77777777" w:rsidR="00736DC3" w:rsidRPr="000C55E7" w:rsidRDefault="00736DC3" w:rsidP="00726A42"/>
        </w:tc>
        <w:tc>
          <w:tcPr>
            <w:tcW w:w="8789" w:type="dxa"/>
          </w:tcPr>
          <w:p w14:paraId="14C5A402" w14:textId="77777777" w:rsidR="00736DC3" w:rsidRPr="000C55E7" w:rsidRDefault="00736DC3" w:rsidP="00726A42">
            <w:pPr>
              <w:tabs>
                <w:tab w:val="clear" w:pos="58"/>
                <w:tab w:val="left" w:pos="34"/>
              </w:tabs>
            </w:pPr>
            <w:r w:rsidRPr="000C55E7">
              <w:t xml:space="preserve">Een portfolio-examen kan een geschikte examenvorm zijn als volgens de essentie van het keuzedeel/ </w:t>
            </w:r>
            <w:r w:rsidR="00883792" w:rsidRPr="000C55E7">
              <w:t>het kwalificatiedossier</w:t>
            </w:r>
            <w:r w:rsidRPr="000C55E7">
              <w:t xml:space="preserve"> werkprocessen beoordeeld moeten worden die niet op één moment te beoordelen zijn, omdat het een proces betreft. Denk aan criteria of werkprocessen die betrekking hebben op:</w:t>
            </w:r>
          </w:p>
          <w:p w14:paraId="7D319D1E" w14:textId="77777777" w:rsidR="00736DC3" w:rsidRPr="00E72DAD" w:rsidRDefault="00736DC3" w:rsidP="00726A42">
            <w:pPr>
              <w:pStyle w:val="Kop3"/>
              <w:numPr>
                <w:ilvl w:val="0"/>
                <w:numId w:val="28"/>
              </w:numPr>
            </w:pPr>
            <w:r w:rsidRPr="00E72DAD">
              <w:t>een ontwikkelproces dat de student doormaakt</w:t>
            </w:r>
            <w:r w:rsidR="002D1C83">
              <w:t>,</w:t>
            </w:r>
            <w:r w:rsidRPr="00E72DAD">
              <w:t xml:space="preserve"> zoals bewustwording, groei, ontwikkelen van leervermogen en studievaardigheden, creativiteit</w:t>
            </w:r>
            <w:r w:rsidR="002D1C83">
              <w:t>;</w:t>
            </w:r>
          </w:p>
          <w:p w14:paraId="7365712B" w14:textId="77777777" w:rsidR="00A24942" w:rsidRPr="00726A42" w:rsidRDefault="00736DC3" w:rsidP="00726A42">
            <w:pPr>
              <w:pStyle w:val="Kop3"/>
              <w:numPr>
                <w:ilvl w:val="0"/>
                <w:numId w:val="28"/>
              </w:numPr>
            </w:pPr>
            <w:r w:rsidRPr="00726A42">
              <w:t>een langer lopend proces zoals projectmatig werken, samenwerken, het doorlopen van een creatief (productie)proces</w:t>
            </w:r>
            <w:r w:rsidR="002D1C83">
              <w:t>;</w:t>
            </w:r>
          </w:p>
          <w:p w14:paraId="15B386C5" w14:textId="30F98A34" w:rsidR="00960399" w:rsidRPr="002A5D2B" w:rsidRDefault="00317434" w:rsidP="00960399">
            <w:pPr>
              <w:pStyle w:val="Kop3"/>
              <w:numPr>
                <w:ilvl w:val="0"/>
                <w:numId w:val="28"/>
              </w:numPr>
            </w:pPr>
            <w:r w:rsidRPr="00726A42">
              <w:t>handelingen die incidenteel voorkomen</w:t>
            </w:r>
            <w:r w:rsidR="00C57FB5" w:rsidRPr="00726A42">
              <w:t>,</w:t>
            </w:r>
            <w:r w:rsidRPr="00726A42">
              <w:t xml:space="preserve"> zoals specifieke situaties in de zorg of de geboorte van een </w:t>
            </w:r>
            <w:r w:rsidR="002D1C83">
              <w:t>dier;</w:t>
            </w:r>
            <w:r w:rsidRPr="00726A42">
              <w:t xml:space="preserve"> </w:t>
            </w:r>
          </w:p>
        </w:tc>
      </w:tr>
      <w:tr w:rsidR="000A6DED" w:rsidRPr="000A6DED" w14:paraId="1890257C" w14:textId="77777777" w:rsidTr="0054711B">
        <w:tc>
          <w:tcPr>
            <w:tcW w:w="1701" w:type="dxa"/>
          </w:tcPr>
          <w:p w14:paraId="358C2D1B" w14:textId="3DBC5A8A" w:rsidR="00736DC3" w:rsidRPr="00726A42" w:rsidRDefault="00736DC3" w:rsidP="00726A42">
            <w:pPr>
              <w:spacing w:line="312" w:lineRule="auto"/>
              <w:rPr>
                <w:b/>
              </w:rPr>
            </w:pPr>
            <w:r w:rsidRPr="00726A42">
              <w:rPr>
                <w:b/>
              </w:rPr>
              <w:t>Waarom kiezen voor een portfolio</w:t>
            </w:r>
            <w:r w:rsidR="00726A42">
              <w:rPr>
                <w:b/>
              </w:rPr>
              <w:t xml:space="preserve">             </w:t>
            </w:r>
            <w:r w:rsidRPr="00726A42">
              <w:rPr>
                <w:b/>
              </w:rPr>
              <w:t>(-examen)?</w:t>
            </w:r>
          </w:p>
          <w:p w14:paraId="5DAB3B46" w14:textId="77777777" w:rsidR="00736DC3" w:rsidRPr="00726A42" w:rsidRDefault="00736DC3" w:rsidP="00726A42">
            <w:pPr>
              <w:spacing w:line="312" w:lineRule="auto"/>
              <w:rPr>
                <w:b/>
              </w:rPr>
            </w:pPr>
          </w:p>
          <w:p w14:paraId="0D0DDDCD" w14:textId="77777777" w:rsidR="00736DC3" w:rsidRPr="00726A42" w:rsidRDefault="00736DC3" w:rsidP="00726A42">
            <w:pPr>
              <w:rPr>
                <w:b/>
              </w:rPr>
            </w:pPr>
          </w:p>
        </w:tc>
        <w:tc>
          <w:tcPr>
            <w:tcW w:w="8789" w:type="dxa"/>
          </w:tcPr>
          <w:p w14:paraId="49DF0BB8" w14:textId="77777777" w:rsidR="00736DC3" w:rsidRPr="00E72DAD" w:rsidRDefault="000951EA" w:rsidP="00726A42">
            <w:pPr>
              <w:pStyle w:val="Kop3"/>
              <w:numPr>
                <w:ilvl w:val="0"/>
                <w:numId w:val="29"/>
              </w:numPr>
            </w:pPr>
            <w:r>
              <w:t>i</w:t>
            </w:r>
            <w:r w:rsidR="00736DC3" w:rsidRPr="00E72DAD">
              <w:t xml:space="preserve">n een portfolio kan een combinatie van vakkennis, vaardigheden en gedrag aangetoond worden. </w:t>
            </w:r>
            <w:r>
              <w:t xml:space="preserve">Ook </w:t>
            </w:r>
            <w:r w:rsidR="00736DC3" w:rsidRPr="00E72DAD">
              <w:t>een mix van beoordelingscriteria in samenhang</w:t>
            </w:r>
            <w:r>
              <w:t xml:space="preserve"> kan</w:t>
            </w:r>
            <w:r w:rsidR="00736DC3" w:rsidRPr="00E72DAD">
              <w:t xml:space="preserve"> getoond worden. </w:t>
            </w:r>
            <w:r>
              <w:t>Daarnaast</w:t>
            </w:r>
            <w:r w:rsidR="00736DC3" w:rsidRPr="00E72DAD">
              <w:t xml:space="preserve"> kunnen verschillende type producten worden gevraagd</w:t>
            </w:r>
            <w:r>
              <w:t>;</w:t>
            </w:r>
          </w:p>
          <w:p w14:paraId="0CD1629F" w14:textId="77777777" w:rsidR="00736DC3" w:rsidRPr="00E72DAD" w:rsidRDefault="000951EA" w:rsidP="00726A42">
            <w:pPr>
              <w:pStyle w:val="Kop3"/>
              <w:numPr>
                <w:ilvl w:val="0"/>
                <w:numId w:val="29"/>
              </w:numPr>
            </w:pPr>
            <w:r>
              <w:t>b</w:t>
            </w:r>
            <w:r w:rsidR="00736DC3" w:rsidRPr="00E72DAD">
              <w:t>eoordeling komt tot stand op basis van gegevens uit meerdere bronnen. Dit komt de betrouwbaarheid van de beoordeling ten goede en bovendien wordt groei in een bepaalde richting aangetoond</w:t>
            </w:r>
            <w:r>
              <w:t>;</w:t>
            </w:r>
          </w:p>
          <w:p w14:paraId="57C119E5" w14:textId="77777777" w:rsidR="00736DC3" w:rsidRPr="00E72DAD" w:rsidRDefault="000951EA" w:rsidP="00726A42">
            <w:pPr>
              <w:pStyle w:val="Kop3"/>
              <w:numPr>
                <w:ilvl w:val="0"/>
                <w:numId w:val="29"/>
              </w:numPr>
            </w:pPr>
            <w:r>
              <w:t>i</w:t>
            </w:r>
            <w:r w:rsidR="00736DC3" w:rsidRPr="00E72DAD">
              <w:t xml:space="preserve">n een portfolio kan het handelen of de ontwikkeling van de student </w:t>
            </w:r>
            <w:r>
              <w:t>(</w:t>
            </w:r>
            <w:r w:rsidR="00736DC3" w:rsidRPr="00E72DAD">
              <w:t>of een product dat hij maakt</w:t>
            </w:r>
            <w:r>
              <w:t>)</w:t>
            </w:r>
            <w:r w:rsidR="00736DC3" w:rsidRPr="00E72DAD">
              <w:t xml:space="preserve"> over </w:t>
            </w:r>
            <w:r>
              <w:t xml:space="preserve">een </w:t>
            </w:r>
            <w:r w:rsidR="00736DC3" w:rsidRPr="00E72DAD">
              <w:t>langere periode zichtbaar gemaakt worden</w:t>
            </w:r>
            <w:r>
              <w:t>;</w:t>
            </w:r>
            <w:r w:rsidR="00736DC3" w:rsidRPr="00E72DAD">
              <w:t xml:space="preserve"> </w:t>
            </w:r>
          </w:p>
          <w:p w14:paraId="260B3F82" w14:textId="0DDD707C" w:rsidR="00960399" w:rsidRPr="002A5D2B" w:rsidRDefault="000951EA" w:rsidP="00960399">
            <w:pPr>
              <w:pStyle w:val="Kop3"/>
              <w:numPr>
                <w:ilvl w:val="0"/>
                <w:numId w:val="29"/>
              </w:numPr>
            </w:pPr>
            <w:r>
              <w:t>h</w:t>
            </w:r>
            <w:r w:rsidR="00736DC3" w:rsidRPr="00726A42">
              <w:t xml:space="preserve">et verzamelen van materiaal waarmee deze ontwikkeling inzichtelijk gemaakt wordt, kan divers zijn. De student heeft in mindere of meerdere mate de vrijheid om dit op zijn eigen manier in te </w:t>
            </w:r>
            <w:r w:rsidR="00736DC3" w:rsidRPr="00726A42">
              <w:lastRenderedPageBreak/>
              <w:t>vullen. Als zaken als zelfstandigheid, het maken van keuzes of creativiteit onderdeel uitmaken van de criteria is dit een voordeel.</w:t>
            </w:r>
          </w:p>
        </w:tc>
      </w:tr>
      <w:tr w:rsidR="000A6DED" w:rsidRPr="000A6DED" w14:paraId="4E9B5B70" w14:textId="77777777" w:rsidTr="0054711B">
        <w:tc>
          <w:tcPr>
            <w:tcW w:w="1701" w:type="dxa"/>
          </w:tcPr>
          <w:p w14:paraId="6DED8A56" w14:textId="77777777" w:rsidR="00726A42" w:rsidRDefault="00736DC3" w:rsidP="00726A42">
            <w:pPr>
              <w:spacing w:line="312" w:lineRule="auto"/>
              <w:rPr>
                <w:b/>
              </w:rPr>
            </w:pPr>
            <w:r w:rsidRPr="00726A42">
              <w:rPr>
                <w:b/>
              </w:rPr>
              <w:t>Beperkingen portfolio</w:t>
            </w:r>
          </w:p>
          <w:p w14:paraId="4CE0E9B8" w14:textId="77777777" w:rsidR="00736DC3" w:rsidRPr="00726A42" w:rsidRDefault="00736DC3" w:rsidP="00726A42">
            <w:pPr>
              <w:spacing w:line="312" w:lineRule="auto"/>
              <w:rPr>
                <w:b/>
              </w:rPr>
            </w:pPr>
            <w:r w:rsidRPr="00726A42">
              <w:rPr>
                <w:b/>
              </w:rPr>
              <w:t>(-examen)</w:t>
            </w:r>
          </w:p>
          <w:p w14:paraId="6B732802" w14:textId="77777777" w:rsidR="00736DC3" w:rsidRPr="00726A42" w:rsidRDefault="00736DC3" w:rsidP="00726A42">
            <w:pPr>
              <w:pStyle w:val="Kop3"/>
              <w:rPr>
                <w:b/>
              </w:rPr>
            </w:pPr>
          </w:p>
          <w:p w14:paraId="3BD2D1B5" w14:textId="77777777" w:rsidR="00736DC3" w:rsidRPr="00726A42" w:rsidRDefault="00736DC3" w:rsidP="00726A42">
            <w:pPr>
              <w:pStyle w:val="Kop3"/>
              <w:rPr>
                <w:b/>
              </w:rPr>
            </w:pPr>
          </w:p>
          <w:p w14:paraId="21C3E5B2" w14:textId="77777777" w:rsidR="00736DC3" w:rsidRPr="00726A42" w:rsidRDefault="00736DC3" w:rsidP="00726A42">
            <w:pPr>
              <w:pStyle w:val="Kop3"/>
              <w:rPr>
                <w:b/>
              </w:rPr>
            </w:pPr>
          </w:p>
        </w:tc>
        <w:tc>
          <w:tcPr>
            <w:tcW w:w="8789" w:type="dxa"/>
          </w:tcPr>
          <w:p w14:paraId="51FDDB87" w14:textId="77777777" w:rsidR="00736DC3" w:rsidRPr="00726A42" w:rsidRDefault="0085545F" w:rsidP="00726A42">
            <w:pPr>
              <w:pStyle w:val="Kop3"/>
              <w:numPr>
                <w:ilvl w:val="0"/>
                <w:numId w:val="30"/>
              </w:numPr>
            </w:pPr>
            <w:r>
              <w:t>h</w:t>
            </w:r>
            <w:r w:rsidR="00736DC3" w:rsidRPr="00E72DAD">
              <w:t xml:space="preserve">et portfolio-examen is niet geschikt voor het examineren van handelingen die </w:t>
            </w:r>
            <w:r>
              <w:t>de</w:t>
            </w:r>
            <w:r w:rsidR="00736DC3" w:rsidRPr="00E72DAD">
              <w:t xml:space="preserve"> beoordelaar direct moet observeren om er een betrouwbaar oordeel over te kunnen vellen. In die gevallen is het achteraf beoordelen van bewijzen name</w:t>
            </w:r>
            <w:r w:rsidR="00736DC3" w:rsidRPr="00726A42">
              <w:t>lijk een indirecte (en daarmee minder betrouwbare) beoordeling</w:t>
            </w:r>
            <w:r>
              <w:t>;</w:t>
            </w:r>
            <w:r w:rsidR="00736DC3" w:rsidRPr="00726A42">
              <w:t xml:space="preserve"> </w:t>
            </w:r>
          </w:p>
          <w:p w14:paraId="12DBBA37" w14:textId="77777777" w:rsidR="00736DC3" w:rsidRPr="00726A42" w:rsidRDefault="0085545F" w:rsidP="00726A42">
            <w:pPr>
              <w:pStyle w:val="Kop3"/>
              <w:numPr>
                <w:ilvl w:val="0"/>
                <w:numId w:val="30"/>
              </w:numPr>
            </w:pPr>
            <w:r>
              <w:t>d</w:t>
            </w:r>
            <w:r w:rsidR="00736DC3" w:rsidRPr="00726A42">
              <w:t>oordat de bewijzen in het portfolio over langere tijd en op verschillende plaatsen tot stand komen, is het moeilijk om te borgen dat de bewijzen onder de vereiste omstandigheden tot stand zijn gekomen</w:t>
            </w:r>
            <w:r w:rsidR="00B7722B">
              <w:t>;</w:t>
            </w:r>
            <w:r w:rsidR="00736DC3" w:rsidRPr="00726A42">
              <w:t xml:space="preserve"> </w:t>
            </w:r>
          </w:p>
          <w:p w14:paraId="1283803D" w14:textId="77777777" w:rsidR="00736DC3" w:rsidRPr="00726A42" w:rsidRDefault="00B7722B" w:rsidP="00726A42">
            <w:pPr>
              <w:pStyle w:val="Kop3"/>
              <w:numPr>
                <w:ilvl w:val="0"/>
                <w:numId w:val="30"/>
              </w:numPr>
            </w:pPr>
            <w:r>
              <w:t>h</w:t>
            </w:r>
            <w:r w:rsidR="00736DC3" w:rsidRPr="00726A42">
              <w:t>et is door de diversiteit moeilijk portfolio’s te beoordelen aan de hand van een gestandaardiseerd beoordelingsmodel. Dit maakt het lastig om de (eind)resultaten van verschillende studenten gelijkwaardig te beoordelen</w:t>
            </w:r>
            <w:r>
              <w:t>;</w:t>
            </w:r>
          </w:p>
          <w:p w14:paraId="59DB56BC" w14:textId="5033C447" w:rsidR="00960399" w:rsidRPr="002A5D2B" w:rsidRDefault="00B7722B" w:rsidP="00960399">
            <w:pPr>
              <w:pStyle w:val="Kop3"/>
              <w:numPr>
                <w:ilvl w:val="0"/>
                <w:numId w:val="30"/>
              </w:numPr>
            </w:pPr>
            <w:r>
              <w:t>p</w:t>
            </w:r>
            <w:r w:rsidR="00736DC3" w:rsidRPr="00726A42">
              <w:t xml:space="preserve">ortfolio’s worden in praktijk vaak zeer omvangrijk. Dit brengt veel schrijf/verzamellast met zich mee, voor zowel student als docent. De beoordeelbaarheid van de portfolio’s wordt lastiger naarmate de omvang toeneemt. </w:t>
            </w:r>
          </w:p>
        </w:tc>
      </w:tr>
      <w:tr w:rsidR="000A6DED" w:rsidRPr="000A6DED" w14:paraId="25F51CFE" w14:textId="77777777" w:rsidTr="0054711B">
        <w:tc>
          <w:tcPr>
            <w:tcW w:w="1701" w:type="dxa"/>
          </w:tcPr>
          <w:p w14:paraId="2BB2875A" w14:textId="77777777" w:rsidR="00736DC3" w:rsidRPr="00726A42" w:rsidRDefault="00736DC3" w:rsidP="00726A42">
            <w:pPr>
              <w:rPr>
                <w:b/>
              </w:rPr>
            </w:pPr>
            <w:r w:rsidRPr="00726A42">
              <w:rPr>
                <w:b/>
              </w:rPr>
              <w:t>Maatregelen</w:t>
            </w:r>
          </w:p>
          <w:p w14:paraId="7AFF5757" w14:textId="77777777" w:rsidR="00736DC3" w:rsidRPr="000C55E7" w:rsidRDefault="00736DC3" w:rsidP="00726A42"/>
          <w:p w14:paraId="30C6A808" w14:textId="77777777" w:rsidR="00736DC3" w:rsidRPr="000C55E7" w:rsidRDefault="00736DC3" w:rsidP="00726A42"/>
        </w:tc>
        <w:tc>
          <w:tcPr>
            <w:tcW w:w="8789" w:type="dxa"/>
          </w:tcPr>
          <w:p w14:paraId="50C34F71" w14:textId="77777777" w:rsidR="00736DC3" w:rsidRPr="00E72DAD" w:rsidRDefault="00167684" w:rsidP="00726A42">
            <w:pPr>
              <w:pStyle w:val="Kop3"/>
              <w:numPr>
                <w:ilvl w:val="0"/>
                <w:numId w:val="31"/>
              </w:numPr>
            </w:pPr>
            <w:r>
              <w:t>een d</w:t>
            </w:r>
            <w:r w:rsidR="00736DC3" w:rsidRPr="00E72DAD">
              <w:t>uidelijke handleiding en een goede introductie, inclusief kaders voor de bewijzen en de totstandkoming daarvan</w:t>
            </w:r>
            <w:r>
              <w:t>,</w:t>
            </w:r>
            <w:r w:rsidR="00736DC3" w:rsidRPr="00E72DAD">
              <w:t xml:space="preserve"> </w:t>
            </w:r>
            <w:r>
              <w:t>met s</w:t>
            </w:r>
            <w:r w:rsidR="00736DC3" w:rsidRPr="00E72DAD">
              <w:t>pecifieke aandacht voor de scheiding tussen leren en examineren</w:t>
            </w:r>
            <w:r>
              <w:t>;</w:t>
            </w:r>
            <w:r w:rsidR="00736DC3" w:rsidRPr="00E72DAD">
              <w:t xml:space="preserve"> </w:t>
            </w:r>
          </w:p>
          <w:p w14:paraId="6FCB7824" w14:textId="77777777" w:rsidR="00736DC3" w:rsidRPr="00E72DAD" w:rsidRDefault="00167684" w:rsidP="00726A42">
            <w:pPr>
              <w:pStyle w:val="Kop3"/>
              <w:numPr>
                <w:ilvl w:val="0"/>
                <w:numId w:val="31"/>
              </w:numPr>
            </w:pPr>
            <w:r>
              <w:t>h</w:t>
            </w:r>
            <w:r w:rsidR="00736DC3" w:rsidRPr="00E72DAD">
              <w:t>et portfolio-examen vooraf laten gaan door een check van de kwaliteit /bruikbaarheid van de bewijzen in het portfolio (authenticiteit, actualiteit, relevantie, kwaliteit en kwantiteit). Check kan gedaan worden door bijvoorbeeld studieloopbaanbegeleider</w:t>
            </w:r>
            <w:r>
              <w:t>;</w:t>
            </w:r>
            <w:r w:rsidR="00736DC3" w:rsidRPr="00E72DAD">
              <w:t xml:space="preserve"> </w:t>
            </w:r>
          </w:p>
          <w:p w14:paraId="6BCCF1F7" w14:textId="77777777" w:rsidR="00736DC3" w:rsidRPr="00726A42" w:rsidRDefault="00167684" w:rsidP="00726A42">
            <w:pPr>
              <w:pStyle w:val="Kop3"/>
              <w:numPr>
                <w:ilvl w:val="0"/>
                <w:numId w:val="31"/>
              </w:numPr>
            </w:pPr>
            <w:r>
              <w:t>v</w:t>
            </w:r>
            <w:r w:rsidR="00736DC3" w:rsidRPr="00726A42">
              <w:t>ooraf investeren in de begeleiding van studenten bij het interpreteren van de handleiding en opdrachten</w:t>
            </w:r>
            <w:r>
              <w:t>;</w:t>
            </w:r>
          </w:p>
          <w:p w14:paraId="306B785C" w14:textId="65288498" w:rsidR="00960399" w:rsidRPr="002A5D2B" w:rsidRDefault="00167684" w:rsidP="00960399">
            <w:pPr>
              <w:pStyle w:val="Kop3"/>
              <w:numPr>
                <w:ilvl w:val="0"/>
                <w:numId w:val="31"/>
              </w:numPr>
            </w:pPr>
            <w:r>
              <w:t>i</w:t>
            </w:r>
            <w:r w:rsidR="00736DC3" w:rsidRPr="00726A42">
              <w:t>nvesteren in het bereiken van overeenstemming tussen beoordelaars over hoe de criteria te interpreteren en de vertaling te maken van de inhoud van het portfolio en deze criteria</w:t>
            </w:r>
            <w:r>
              <w:t>;</w:t>
            </w:r>
          </w:p>
        </w:tc>
      </w:tr>
    </w:tbl>
    <w:p w14:paraId="4765FF42" w14:textId="77777777" w:rsidR="00736DC3" w:rsidRPr="000A6DED" w:rsidRDefault="00736DC3" w:rsidP="000A6DED">
      <w:pPr>
        <w:pStyle w:val="Lijstalinea"/>
        <w:ind w:left="0"/>
        <w:rPr>
          <w:rFonts w:cs="Arial"/>
          <w:sz w:val="22"/>
          <w:szCs w:val="22"/>
        </w:rPr>
      </w:pPr>
    </w:p>
    <w:p w14:paraId="2EFE6FA7" w14:textId="77777777" w:rsidR="00736DC3" w:rsidRPr="000A6DED" w:rsidRDefault="00736DC3" w:rsidP="000A6DED">
      <w:pPr>
        <w:spacing w:line="312" w:lineRule="auto"/>
        <w:rPr>
          <w:rFonts w:cs="Arial"/>
          <w:b/>
          <w:color w:val="auto"/>
          <w:sz w:val="22"/>
          <w:szCs w:val="22"/>
        </w:rPr>
      </w:pPr>
      <w:r w:rsidRPr="000A6DED">
        <w:rPr>
          <w:rFonts w:cs="Arial"/>
          <w:b/>
          <w:color w:val="auto"/>
          <w:sz w:val="22"/>
          <w:szCs w:val="22"/>
        </w:rPr>
        <w:br w:type="page"/>
      </w:r>
    </w:p>
    <w:p w14:paraId="720E29FD" w14:textId="77777777" w:rsidR="00736DC3" w:rsidRPr="000A6DED" w:rsidRDefault="00736DC3" w:rsidP="000A6DED">
      <w:pPr>
        <w:spacing w:line="312" w:lineRule="auto"/>
        <w:rPr>
          <w:rFonts w:cs="Arial"/>
          <w:sz w:val="22"/>
          <w:szCs w:val="22"/>
        </w:rPr>
      </w:pPr>
      <w:r w:rsidRPr="000A6DED">
        <w:rPr>
          <w:rFonts w:cs="Arial"/>
          <w:color w:val="000000" w:themeColor="text1"/>
          <w:sz w:val="22"/>
          <w:szCs w:val="22"/>
        </w:rPr>
        <w:lastRenderedPageBreak/>
        <w:t xml:space="preserve">  </w:t>
      </w:r>
    </w:p>
    <w:tbl>
      <w:tblPr>
        <w:tblStyle w:val="Tabelraster1"/>
        <w:tblW w:w="5710" w:type="pct"/>
        <w:tblInd w:w="-572"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8381"/>
      </w:tblGrid>
      <w:tr w:rsidR="00736DC3" w:rsidRPr="000A6DED" w14:paraId="11FEE343" w14:textId="77777777" w:rsidTr="00C83074">
        <w:trPr>
          <w:tblHeader/>
        </w:trPr>
        <w:tc>
          <w:tcPr>
            <w:tcW w:w="5000" w:type="pct"/>
            <w:gridSpan w:val="2"/>
            <w:shd w:val="clear" w:color="auto" w:fill="009999"/>
          </w:tcPr>
          <w:p w14:paraId="246DC453" w14:textId="77777777" w:rsidR="000A6DED" w:rsidRPr="00726A42" w:rsidRDefault="00736DC3" w:rsidP="00E72DAD">
            <w:pPr>
              <w:pStyle w:val="Kop2"/>
              <w:rPr>
                <w:b/>
                <w:color w:val="FFFFFF" w:themeColor="background1"/>
              </w:rPr>
            </w:pPr>
            <w:bookmarkStart w:id="3" w:name="_Het_Criterium_Gericht"/>
            <w:bookmarkEnd w:id="3"/>
            <w:r w:rsidRPr="00726A42">
              <w:rPr>
                <w:b/>
                <w:color w:val="FFFFFF" w:themeColor="background1"/>
              </w:rPr>
              <w:t xml:space="preserve">Het Criterium </w:t>
            </w:r>
            <w:proofErr w:type="spellStart"/>
            <w:r w:rsidRPr="00726A42">
              <w:rPr>
                <w:b/>
                <w:color w:val="FFFFFF" w:themeColor="background1"/>
              </w:rPr>
              <w:t>Gericht</w:t>
            </w:r>
            <w:proofErr w:type="spellEnd"/>
            <w:r w:rsidRPr="00726A42">
              <w:rPr>
                <w:b/>
                <w:color w:val="FFFFFF" w:themeColor="background1"/>
              </w:rPr>
              <w:t xml:space="preserve"> Interview (CGI) </w:t>
            </w:r>
          </w:p>
          <w:p w14:paraId="22116FE8" w14:textId="77777777" w:rsidR="00736DC3" w:rsidRPr="000A6DED" w:rsidRDefault="000A6DED" w:rsidP="00726A42">
            <w:pPr>
              <w:pStyle w:val="Kop2"/>
              <w:rPr>
                <w:rFonts w:eastAsiaTheme="minorHAnsi" w:cs="Arial"/>
                <w:szCs w:val="18"/>
              </w:rPr>
            </w:pPr>
            <w:r w:rsidRPr="00726A42">
              <w:rPr>
                <w:rFonts w:cs="Times New Roman"/>
                <w:color w:val="FFFFFF" w:themeColor="background1"/>
              </w:rPr>
              <w:t xml:space="preserve">- </w:t>
            </w:r>
            <w:r w:rsidR="00736DC3" w:rsidRPr="00726A42">
              <w:rPr>
                <w:rFonts w:cs="Times New Roman"/>
                <w:color w:val="FFFFFF" w:themeColor="background1"/>
              </w:rPr>
              <w:t xml:space="preserve">in </w:t>
            </w:r>
            <w:proofErr w:type="spellStart"/>
            <w:r w:rsidR="00736DC3" w:rsidRPr="00726A42">
              <w:rPr>
                <w:rFonts w:cs="Times New Roman"/>
                <w:color w:val="FFFFFF" w:themeColor="background1"/>
              </w:rPr>
              <w:t>combinatie</w:t>
            </w:r>
            <w:proofErr w:type="spellEnd"/>
            <w:r w:rsidR="00736DC3" w:rsidRPr="00726A42">
              <w:rPr>
                <w:rFonts w:cs="Times New Roman"/>
                <w:color w:val="FFFFFF" w:themeColor="background1"/>
              </w:rPr>
              <w:t xml:space="preserve"> met </w:t>
            </w:r>
            <w:proofErr w:type="spellStart"/>
            <w:r w:rsidR="00736DC3" w:rsidRPr="00726A42">
              <w:rPr>
                <w:rFonts w:cs="Times New Roman"/>
                <w:color w:val="FFFFFF" w:themeColor="background1"/>
              </w:rPr>
              <w:t>een</w:t>
            </w:r>
            <w:proofErr w:type="spellEnd"/>
            <w:r w:rsidR="00736DC3" w:rsidRPr="00726A42">
              <w:rPr>
                <w:rFonts w:cs="Times New Roman"/>
                <w:color w:val="FFFFFF" w:themeColor="background1"/>
              </w:rPr>
              <w:t xml:space="preserve"> </w:t>
            </w:r>
            <w:proofErr w:type="spellStart"/>
            <w:r w:rsidR="00736DC3" w:rsidRPr="00726A42">
              <w:rPr>
                <w:rFonts w:cs="Times New Roman"/>
                <w:color w:val="FFFFFF" w:themeColor="background1"/>
              </w:rPr>
              <w:t>praktijkexamen</w:t>
            </w:r>
            <w:proofErr w:type="spellEnd"/>
            <w:r w:rsidR="00736DC3" w:rsidRPr="00726A42">
              <w:rPr>
                <w:rFonts w:cs="Times New Roman"/>
                <w:color w:val="FFFFFF" w:themeColor="background1"/>
              </w:rPr>
              <w:t xml:space="preserve"> of </w:t>
            </w:r>
            <w:proofErr w:type="spellStart"/>
            <w:r w:rsidR="00736DC3" w:rsidRPr="00726A42">
              <w:rPr>
                <w:rFonts w:cs="Times New Roman"/>
                <w:color w:val="FFFFFF" w:themeColor="background1"/>
              </w:rPr>
              <w:t>een</w:t>
            </w:r>
            <w:proofErr w:type="spellEnd"/>
            <w:r w:rsidR="00736DC3" w:rsidRPr="00726A42">
              <w:rPr>
                <w:rFonts w:cs="Times New Roman"/>
                <w:color w:val="FFFFFF" w:themeColor="background1"/>
              </w:rPr>
              <w:t xml:space="preserve"> portfolio-examen</w:t>
            </w:r>
          </w:p>
        </w:tc>
      </w:tr>
      <w:tr w:rsidR="000A6DED" w:rsidRPr="000A6DED" w14:paraId="2FA278E2" w14:textId="77777777" w:rsidTr="0054711B">
        <w:tc>
          <w:tcPr>
            <w:tcW w:w="1096" w:type="pct"/>
          </w:tcPr>
          <w:p w14:paraId="7F423B70" w14:textId="77777777" w:rsidR="00736DC3" w:rsidRPr="00726A42" w:rsidRDefault="00736DC3" w:rsidP="00726A42">
            <w:pPr>
              <w:rPr>
                <w:rFonts w:eastAsiaTheme="minorHAnsi"/>
                <w:b/>
              </w:rPr>
            </w:pPr>
            <w:r w:rsidRPr="00726A42">
              <w:rPr>
                <w:rFonts w:eastAsiaTheme="minorHAnsi"/>
                <w:b/>
              </w:rPr>
              <w:t>Definitie</w:t>
            </w:r>
          </w:p>
        </w:tc>
        <w:tc>
          <w:tcPr>
            <w:tcW w:w="3904" w:type="pct"/>
          </w:tcPr>
          <w:p w14:paraId="359EFED1" w14:textId="60BB55A9" w:rsidR="00EA31B5" w:rsidRPr="00E72DAD" w:rsidRDefault="00736DC3" w:rsidP="00726A42">
            <w:pPr>
              <w:rPr>
                <w:rFonts w:eastAsiaTheme="minorHAnsi"/>
              </w:rPr>
            </w:pPr>
            <w:r w:rsidRPr="00E72DAD">
              <w:rPr>
                <w:rFonts w:eastAsiaTheme="minorHAnsi"/>
              </w:rPr>
              <w:t>Het systematisch beoordelen van een student door middel van een gericht interview, gebruikmakend van specifieke (</w:t>
            </w:r>
            <w:proofErr w:type="spellStart"/>
            <w:r w:rsidRPr="00E72DAD">
              <w:rPr>
                <w:rFonts w:eastAsiaTheme="minorHAnsi"/>
              </w:rPr>
              <w:t>gedrags</w:t>
            </w:r>
            <w:proofErr w:type="spellEnd"/>
            <w:r w:rsidRPr="00E72DAD">
              <w:rPr>
                <w:rFonts w:eastAsiaTheme="minorHAnsi"/>
              </w:rPr>
              <w:t xml:space="preserve">)criteria. </w:t>
            </w:r>
          </w:p>
        </w:tc>
      </w:tr>
      <w:tr w:rsidR="00C1380B" w:rsidRPr="000A6DED" w14:paraId="0CF9228C" w14:textId="77777777" w:rsidTr="0054711B">
        <w:tc>
          <w:tcPr>
            <w:tcW w:w="1096" w:type="pct"/>
          </w:tcPr>
          <w:p w14:paraId="4BBADF61" w14:textId="77777777" w:rsidR="00C1380B" w:rsidRPr="00726A42" w:rsidRDefault="00C1380B" w:rsidP="00726A42">
            <w:pPr>
              <w:rPr>
                <w:rFonts w:eastAsiaTheme="minorHAnsi"/>
                <w:b/>
              </w:rPr>
            </w:pPr>
            <w:r w:rsidRPr="00726A42">
              <w:rPr>
                <w:rFonts w:eastAsiaTheme="minorHAnsi"/>
                <w:b/>
              </w:rPr>
              <w:t>Vaak voorkomende combinatie(s)</w:t>
            </w:r>
          </w:p>
        </w:tc>
        <w:tc>
          <w:tcPr>
            <w:tcW w:w="3904" w:type="pct"/>
          </w:tcPr>
          <w:p w14:paraId="4FE8F7C4" w14:textId="77777777" w:rsidR="008834B4" w:rsidRPr="00E72DAD" w:rsidRDefault="00C1380B" w:rsidP="00726A42">
            <w:pPr>
              <w:rPr>
                <w:rFonts w:eastAsiaTheme="minorHAnsi"/>
              </w:rPr>
            </w:pPr>
            <w:r w:rsidRPr="00E72DAD">
              <w:rPr>
                <w:rFonts w:eastAsiaTheme="minorHAnsi"/>
              </w:rPr>
              <w:t>Vrijwel altijd in combinatie met andere examenonderdelen, zoals een portfolio-examen of een praktijkexamen/P</w:t>
            </w:r>
            <w:r w:rsidR="00317434" w:rsidRPr="00E72DAD">
              <w:rPr>
                <w:rFonts w:eastAsiaTheme="minorHAnsi"/>
              </w:rPr>
              <w:t>roeve van Bekwaamheid.</w:t>
            </w:r>
          </w:p>
          <w:p w14:paraId="37760B92" w14:textId="77777777" w:rsidR="00E7592B" w:rsidRPr="00726A42" w:rsidRDefault="00E7592B" w:rsidP="00726A42">
            <w:pPr>
              <w:rPr>
                <w:rFonts w:eastAsiaTheme="minorHAnsi"/>
              </w:rPr>
            </w:pPr>
          </w:p>
          <w:p w14:paraId="46A6B30F" w14:textId="77777777" w:rsidR="00C1380B" w:rsidRPr="00E72DAD" w:rsidRDefault="00E7592B" w:rsidP="00726A42">
            <w:pPr>
              <w:rPr>
                <w:rFonts w:eastAsiaTheme="minorHAnsi"/>
              </w:rPr>
            </w:pPr>
            <w:r w:rsidRPr="00726A42">
              <w:rPr>
                <w:rFonts w:eastAsiaTheme="minorHAnsi"/>
                <w:b/>
              </w:rPr>
              <w:t>Let op!</w:t>
            </w:r>
            <w:r w:rsidRPr="00E72DAD">
              <w:rPr>
                <w:rFonts w:eastAsiaTheme="minorHAnsi"/>
              </w:rPr>
              <w:t xml:space="preserve"> </w:t>
            </w:r>
            <w:r w:rsidR="00C1380B" w:rsidRPr="00E72DAD">
              <w:rPr>
                <w:rFonts w:eastAsiaTheme="minorHAnsi"/>
              </w:rPr>
              <w:t xml:space="preserve">CGI is als </w:t>
            </w:r>
            <w:r w:rsidR="00C1380B" w:rsidRPr="00726A42">
              <w:rPr>
                <w:rFonts w:eastAsiaTheme="minorHAnsi"/>
              </w:rPr>
              <w:t>losstaand</w:t>
            </w:r>
            <w:r w:rsidR="00C1380B" w:rsidRPr="00E72DAD">
              <w:rPr>
                <w:rFonts w:eastAsiaTheme="minorHAnsi"/>
              </w:rPr>
              <w:t xml:space="preserve"> examenonderdeel alleen geschikt voor het examineren van reflectie- en transfervaardigheden</w:t>
            </w:r>
            <w:r w:rsidR="002E389A" w:rsidRPr="00E72DAD">
              <w:rPr>
                <w:rFonts w:eastAsiaTheme="minorHAnsi"/>
              </w:rPr>
              <w:t>.</w:t>
            </w:r>
          </w:p>
          <w:p w14:paraId="04302A2F" w14:textId="77777777" w:rsidR="002E389A" w:rsidRPr="00E72DAD" w:rsidRDefault="002E389A" w:rsidP="00726A42">
            <w:pPr>
              <w:rPr>
                <w:rFonts w:eastAsiaTheme="minorHAnsi"/>
              </w:rPr>
            </w:pPr>
          </w:p>
          <w:p w14:paraId="46CEF77C" w14:textId="3A6B0370" w:rsidR="00EA31B5" w:rsidRPr="002A5D2B" w:rsidRDefault="002E389A" w:rsidP="00726A42">
            <w:r w:rsidRPr="00E72DAD">
              <w:t>Indien er sprake is van een combinatie van examenvormen geef dan in het examenplan aan hoe de eindbeoordeling tot stand komt.</w:t>
            </w:r>
          </w:p>
        </w:tc>
      </w:tr>
      <w:tr w:rsidR="000A6DED" w:rsidRPr="000A6DED" w14:paraId="5C0174EF" w14:textId="77777777" w:rsidTr="0054711B">
        <w:tc>
          <w:tcPr>
            <w:tcW w:w="1096" w:type="pct"/>
          </w:tcPr>
          <w:p w14:paraId="71CB7DD1" w14:textId="77777777" w:rsidR="00736DC3" w:rsidRPr="00E72DAD" w:rsidRDefault="00581E63" w:rsidP="00726A42">
            <w:pPr>
              <w:rPr>
                <w:rFonts w:eastAsiaTheme="minorHAnsi"/>
              </w:rPr>
            </w:pPr>
            <w:r w:rsidRPr="00726A42">
              <w:rPr>
                <w:b/>
              </w:rPr>
              <w:t>Geschikt voor</w:t>
            </w:r>
          </w:p>
        </w:tc>
        <w:tc>
          <w:tcPr>
            <w:tcW w:w="3904" w:type="pct"/>
          </w:tcPr>
          <w:p w14:paraId="63E76402" w14:textId="77777777" w:rsidR="00736DC3" w:rsidRPr="00726A42" w:rsidRDefault="00736DC3" w:rsidP="00726A42">
            <w:pPr>
              <w:rPr>
                <w:rFonts w:eastAsiaTheme="minorHAnsi"/>
                <w:u w:val="single"/>
              </w:rPr>
            </w:pPr>
            <w:r w:rsidRPr="00726A42">
              <w:rPr>
                <w:rFonts w:eastAsiaTheme="minorHAnsi"/>
                <w:u w:val="single"/>
              </w:rPr>
              <w:t xml:space="preserve">CGI in combinatie met een praktijk- of portfolio-examen </w:t>
            </w:r>
          </w:p>
          <w:p w14:paraId="3EF49311" w14:textId="77777777" w:rsidR="00736DC3" w:rsidRPr="00E72DAD" w:rsidRDefault="00736DC3" w:rsidP="00726A42">
            <w:pPr>
              <w:rPr>
                <w:rFonts w:eastAsiaTheme="minorHAnsi"/>
              </w:rPr>
            </w:pPr>
            <w:r w:rsidRPr="00E72DAD">
              <w:rPr>
                <w:rFonts w:eastAsiaTheme="minorHAnsi"/>
              </w:rPr>
              <w:t xml:space="preserve">Met een CGI kan </w:t>
            </w:r>
            <w:r w:rsidR="00167684">
              <w:rPr>
                <w:rFonts w:eastAsiaTheme="minorHAnsi"/>
              </w:rPr>
              <w:t>(</w:t>
            </w:r>
            <w:r w:rsidRPr="00726A42">
              <w:rPr>
                <w:rFonts w:eastAsiaTheme="minorHAnsi"/>
              </w:rPr>
              <w:t>na het praktijk- of portfolio-examen</w:t>
            </w:r>
            <w:r w:rsidR="00167684">
              <w:rPr>
                <w:rFonts w:eastAsiaTheme="minorHAnsi"/>
              </w:rPr>
              <w:t>)</w:t>
            </w:r>
            <w:r w:rsidRPr="00E72DAD">
              <w:rPr>
                <w:rFonts w:eastAsiaTheme="minorHAnsi"/>
              </w:rPr>
              <w:t xml:space="preserve"> een beeld verkregen worden van het beroepsbekwaam en –bewust handelen van de student in een reële beroepssituatie die zich recentelijk heeft voorgedaan. Met het CGI kan </w:t>
            </w:r>
            <w:r w:rsidR="008834B4" w:rsidRPr="00E72DAD">
              <w:rPr>
                <w:rFonts w:eastAsiaTheme="minorHAnsi"/>
              </w:rPr>
              <w:t xml:space="preserve">de beoordelaar nagaan </w:t>
            </w:r>
            <w:r w:rsidRPr="00E72DAD">
              <w:rPr>
                <w:rFonts w:eastAsiaTheme="minorHAnsi"/>
              </w:rPr>
              <w:t>wat de student deed, de mate waarin hij bewuste keuzes maakte en zijn vermogen om te reflecteren en de transfer te maken naar een andere situatie.</w:t>
            </w:r>
          </w:p>
          <w:p w14:paraId="47BAD40F" w14:textId="77777777" w:rsidR="00736DC3" w:rsidRPr="00E72DAD" w:rsidRDefault="00736DC3" w:rsidP="00726A42">
            <w:pPr>
              <w:rPr>
                <w:rFonts w:eastAsiaTheme="minorHAnsi"/>
              </w:rPr>
            </w:pPr>
          </w:p>
          <w:p w14:paraId="656617F7" w14:textId="77777777" w:rsidR="00736DC3" w:rsidRPr="00E72DAD" w:rsidRDefault="00736DC3" w:rsidP="00726A42">
            <w:r w:rsidRPr="00E72DAD">
              <w:rPr>
                <w:rFonts w:eastAsiaTheme="minorEastAsia"/>
              </w:rPr>
              <w:t xml:space="preserve">Het komt voor dat bepaalde onderdelen van werkprocessen of enkele beoordelingscriteria moeilijk of slechts deels ‘oproepbaar’ zijn in een praktijkexamen. </w:t>
            </w:r>
            <w:r w:rsidRPr="00E72DAD">
              <w:t>Denk aan palliatieve zorg bij verpleegkunde opleidingen of het werven en selecteren van personeel. Oplossingen hiervoor zijn bijvoorbeeld het verlengen van het praktijkexamen, het examen verplaatsen naar een andere locatie, simulatie of een alternatieve opdracht</w:t>
            </w:r>
            <w:r w:rsidR="00F461D1">
              <w:t xml:space="preserve"> </w:t>
            </w:r>
            <w:r w:rsidRPr="00726A42">
              <w:rPr>
                <w:rFonts w:cs="Times New Roman"/>
                <w:sz w:val="12"/>
                <w:szCs w:val="12"/>
              </w:rPr>
              <w:footnoteReference w:id="2"/>
            </w:r>
            <w:r w:rsidRPr="00E72DAD">
              <w:t xml:space="preserve">. </w:t>
            </w:r>
            <w:r w:rsidR="00F461D1">
              <w:t>E</w:t>
            </w:r>
            <w:r w:rsidRPr="00E72DAD">
              <w:t>r kan</w:t>
            </w:r>
            <w:r w:rsidR="00F461D1">
              <w:t xml:space="preserve"> ook</w:t>
            </w:r>
            <w:r w:rsidRPr="00E72DAD">
              <w:t xml:space="preserve"> gekozen worden voor een CGI op basis van eerder (mee)gemaakte beroepsproducten en/of praktijksituaties. </w:t>
            </w:r>
          </w:p>
          <w:p w14:paraId="18B25ABD" w14:textId="77777777" w:rsidR="00736DC3" w:rsidRPr="00E72DAD" w:rsidRDefault="00736DC3" w:rsidP="00726A42">
            <w:pPr>
              <w:rPr>
                <w:rFonts w:eastAsiaTheme="minorHAnsi"/>
              </w:rPr>
            </w:pPr>
          </w:p>
          <w:p w14:paraId="0D4FCFBE" w14:textId="77777777" w:rsidR="00736DC3" w:rsidRPr="00726A42" w:rsidRDefault="00736DC3" w:rsidP="00726A42">
            <w:pPr>
              <w:rPr>
                <w:rFonts w:eastAsiaTheme="minorHAnsi"/>
                <w:u w:val="single"/>
              </w:rPr>
            </w:pPr>
            <w:r w:rsidRPr="00726A42">
              <w:rPr>
                <w:rFonts w:eastAsiaTheme="minorHAnsi"/>
                <w:u w:val="single"/>
              </w:rPr>
              <w:t>CGI als losstaand examenonderdeel</w:t>
            </w:r>
          </w:p>
          <w:p w14:paraId="49E15FA6" w14:textId="77777777" w:rsidR="008834B4" w:rsidRPr="00E72DAD" w:rsidRDefault="00736DC3" w:rsidP="00726A42">
            <w:r w:rsidRPr="00E72DAD">
              <w:rPr>
                <w:rFonts w:eastAsiaTheme="minorHAnsi"/>
              </w:rPr>
              <w:t xml:space="preserve">CGI is als </w:t>
            </w:r>
            <w:r w:rsidRPr="00726A42">
              <w:rPr>
                <w:rFonts w:eastAsiaTheme="minorHAnsi"/>
              </w:rPr>
              <w:t>losstaand</w:t>
            </w:r>
            <w:r w:rsidRPr="00E72DAD">
              <w:rPr>
                <w:rFonts w:eastAsiaTheme="minorHAnsi"/>
              </w:rPr>
              <w:t xml:space="preserve"> examenonderdeel alleen geschikt voor het examineren van reflectie- en transfervaardigheden. </w:t>
            </w:r>
            <w:r w:rsidR="00C1380B" w:rsidRPr="00E72DAD">
              <w:rPr>
                <w:rFonts w:eastAsiaTheme="minorHAnsi"/>
              </w:rPr>
              <w:t>Dit kan alleen in zeer uitzonderlijke situaties en vergt in die gevallen uitgebreide maatregelen om de kwaliteit van het CGI te borgen.</w:t>
            </w:r>
            <w:r w:rsidR="00B51ABB">
              <w:t xml:space="preserve"> Deze examenvorm is </w:t>
            </w:r>
            <w:r w:rsidR="008834B4" w:rsidRPr="00E72DAD">
              <w:t>met name geschikt als de volgende zaken voorkomen in de beoordelingsaspecten: reflecteren, bewust handelen</w:t>
            </w:r>
            <w:r w:rsidR="00B51ABB">
              <w:t xml:space="preserve"> en</w:t>
            </w:r>
            <w:r w:rsidR="008834B4" w:rsidRPr="00E72DAD">
              <w:t xml:space="preserve"> transfer maken.</w:t>
            </w:r>
          </w:p>
          <w:p w14:paraId="661F42E9" w14:textId="77777777" w:rsidR="008834B4" w:rsidRPr="00E72DAD" w:rsidRDefault="008834B4" w:rsidP="00726A42">
            <w:pPr>
              <w:rPr>
                <w:rFonts w:eastAsiaTheme="minorHAnsi"/>
              </w:rPr>
            </w:pPr>
          </w:p>
          <w:p w14:paraId="5856DC27" w14:textId="77777777" w:rsidR="00736DC3" w:rsidRPr="00726A42" w:rsidRDefault="00736DC3" w:rsidP="00726A42">
            <w:pPr>
              <w:rPr>
                <w:rFonts w:eastAsiaTheme="minorHAnsi"/>
                <w:b/>
              </w:rPr>
            </w:pPr>
            <w:r w:rsidRPr="00726A42">
              <w:rPr>
                <w:rFonts w:eastAsiaTheme="minorHAnsi"/>
                <w:b/>
              </w:rPr>
              <w:t>Let op</w:t>
            </w:r>
            <w:r w:rsidR="00317434" w:rsidRPr="00726A42">
              <w:rPr>
                <w:rFonts w:eastAsiaTheme="minorHAnsi"/>
                <w:b/>
              </w:rPr>
              <w:t>!</w:t>
            </w:r>
          </w:p>
          <w:p w14:paraId="1748B982" w14:textId="7A890246" w:rsidR="00EA31B5" w:rsidRPr="00BC7C5C" w:rsidRDefault="00736DC3" w:rsidP="00726A42">
            <w:pPr>
              <w:rPr>
                <w:rFonts w:eastAsiaTheme="minorHAnsi"/>
              </w:rPr>
            </w:pPr>
            <w:r w:rsidRPr="00E72DAD">
              <w:rPr>
                <w:rFonts w:eastAsiaTheme="minorHAnsi"/>
              </w:rPr>
              <w:t xml:space="preserve">Het CGI is niet bedoeld om alleen de authenticiteit van een portfolio of een beroepsproduct te verifiëren. </w:t>
            </w:r>
            <w:r w:rsidR="00B51ABB">
              <w:rPr>
                <w:rFonts w:eastAsiaTheme="minorHAnsi"/>
              </w:rPr>
              <w:t xml:space="preserve">Als </w:t>
            </w:r>
            <w:r w:rsidRPr="00E72DAD">
              <w:rPr>
                <w:rFonts w:eastAsiaTheme="minorHAnsi"/>
              </w:rPr>
              <w:t xml:space="preserve">het doel van een gesprek </w:t>
            </w:r>
            <w:r w:rsidR="007452A7">
              <w:rPr>
                <w:rFonts w:eastAsiaTheme="minorHAnsi"/>
              </w:rPr>
              <w:t>alleen bedoeld is om</w:t>
            </w:r>
            <w:r w:rsidRPr="00E72DAD">
              <w:rPr>
                <w:rFonts w:eastAsiaTheme="minorHAnsi"/>
              </w:rPr>
              <w:t xml:space="preserve"> de authenticiteit van het portfolio/beroepsproduct te verifiëren, </w:t>
            </w:r>
            <w:r w:rsidR="007452A7">
              <w:rPr>
                <w:rFonts w:eastAsiaTheme="minorHAnsi"/>
              </w:rPr>
              <w:t xml:space="preserve">dan </w:t>
            </w:r>
            <w:r w:rsidRPr="00E72DAD">
              <w:rPr>
                <w:rFonts w:eastAsiaTheme="minorHAnsi"/>
              </w:rPr>
              <w:t xml:space="preserve">is er geen sprake van een examenonderdeel, maar van een verificatiegesprek. </w:t>
            </w:r>
          </w:p>
        </w:tc>
      </w:tr>
      <w:tr w:rsidR="000A6DED" w:rsidRPr="000A6DED" w14:paraId="71E7437C" w14:textId="77777777" w:rsidTr="0054711B">
        <w:tc>
          <w:tcPr>
            <w:tcW w:w="1096" w:type="pct"/>
          </w:tcPr>
          <w:p w14:paraId="1416DC0F" w14:textId="77777777" w:rsidR="00736DC3" w:rsidRPr="00726A42" w:rsidRDefault="00736DC3" w:rsidP="00726A42">
            <w:pPr>
              <w:spacing w:line="312" w:lineRule="auto"/>
              <w:rPr>
                <w:rFonts w:eastAsiaTheme="minorHAnsi"/>
                <w:b/>
              </w:rPr>
            </w:pPr>
            <w:r w:rsidRPr="00726A42">
              <w:rPr>
                <w:rFonts w:eastAsiaTheme="minorHAnsi"/>
                <w:b/>
              </w:rPr>
              <w:lastRenderedPageBreak/>
              <w:t>Waarom kiezen voor een CGI?</w:t>
            </w:r>
          </w:p>
        </w:tc>
        <w:tc>
          <w:tcPr>
            <w:tcW w:w="3904" w:type="pct"/>
          </w:tcPr>
          <w:p w14:paraId="71959F84" w14:textId="77777777" w:rsidR="00736DC3" w:rsidRPr="00E72DAD" w:rsidRDefault="000F2E55" w:rsidP="00726A42">
            <w:pPr>
              <w:pStyle w:val="Kop3"/>
              <w:numPr>
                <w:ilvl w:val="0"/>
                <w:numId w:val="32"/>
              </w:numPr>
              <w:rPr>
                <w:rFonts w:eastAsiaTheme="minorEastAsia"/>
              </w:rPr>
            </w:pPr>
            <w:r>
              <w:rPr>
                <w:rFonts w:eastAsiaTheme="minorEastAsia"/>
              </w:rPr>
              <w:t>e</w:t>
            </w:r>
            <w:r w:rsidR="00736DC3" w:rsidRPr="00E72DAD">
              <w:rPr>
                <w:rFonts w:eastAsiaTheme="minorEastAsia"/>
              </w:rPr>
              <w:t>nkele niet in de praktijk (of in simulatie) te examineren criteria kunnen worden beoordeeld</w:t>
            </w:r>
            <w:r>
              <w:rPr>
                <w:rFonts w:eastAsiaTheme="minorEastAsia"/>
              </w:rPr>
              <w:t>;</w:t>
            </w:r>
          </w:p>
          <w:p w14:paraId="14158F21" w14:textId="77777777" w:rsidR="00736DC3" w:rsidRPr="00E72DAD" w:rsidRDefault="000F2E55" w:rsidP="00726A42">
            <w:pPr>
              <w:pStyle w:val="Kop3"/>
              <w:numPr>
                <w:ilvl w:val="0"/>
                <w:numId w:val="32"/>
              </w:numPr>
              <w:rPr>
                <w:rFonts w:eastAsiaTheme="minorEastAsia"/>
              </w:rPr>
            </w:pPr>
            <w:r>
              <w:rPr>
                <w:rFonts w:eastAsiaTheme="minorEastAsia"/>
              </w:rPr>
              <w:t>een c</w:t>
            </w:r>
            <w:r w:rsidR="00736DC3" w:rsidRPr="00E72DAD">
              <w:rPr>
                <w:rFonts w:eastAsiaTheme="minorEastAsia"/>
              </w:rPr>
              <w:t>ombinatie van beroepshandelingen en ‘onderliggende’ vaardigheden zoals reflectie, transfer en bewust handelen k</w:t>
            </w:r>
            <w:r>
              <w:rPr>
                <w:rFonts w:eastAsiaTheme="minorEastAsia"/>
              </w:rPr>
              <w:t>unnen</w:t>
            </w:r>
            <w:r w:rsidR="00736DC3" w:rsidRPr="00E72DAD">
              <w:rPr>
                <w:rFonts w:eastAsiaTheme="minorEastAsia"/>
              </w:rPr>
              <w:t xml:space="preserve"> worden beoordeel</w:t>
            </w:r>
            <w:r>
              <w:rPr>
                <w:rFonts w:eastAsiaTheme="minorEastAsia"/>
              </w:rPr>
              <w:t>d;</w:t>
            </w:r>
          </w:p>
          <w:p w14:paraId="1A20A85A" w14:textId="77777777" w:rsidR="00736DC3" w:rsidRPr="000A6DED" w:rsidRDefault="000F2E55" w:rsidP="00726A42">
            <w:pPr>
              <w:pStyle w:val="Kop3"/>
              <w:numPr>
                <w:ilvl w:val="0"/>
                <w:numId w:val="32"/>
              </w:numPr>
              <w:rPr>
                <w:rFonts w:eastAsiaTheme="minorEastAsia"/>
              </w:rPr>
            </w:pPr>
            <w:r>
              <w:rPr>
                <w:rFonts w:eastAsiaTheme="minorEastAsia"/>
              </w:rPr>
              <w:t>l</w:t>
            </w:r>
            <w:r w:rsidR="00736DC3" w:rsidRPr="00E72DAD">
              <w:rPr>
                <w:rFonts w:eastAsiaTheme="minorEastAsia"/>
              </w:rPr>
              <w:t xml:space="preserve">evert informatie op over authenticiteit en </w:t>
            </w:r>
            <w:r>
              <w:rPr>
                <w:rFonts w:eastAsiaTheme="minorEastAsia"/>
              </w:rPr>
              <w:t xml:space="preserve">over de </w:t>
            </w:r>
            <w:r w:rsidR="00736DC3" w:rsidRPr="00E72DAD">
              <w:rPr>
                <w:rFonts w:eastAsiaTheme="minorEastAsia"/>
              </w:rPr>
              <w:t>totstandkoming van aangeleverde (beroeps)producten.</w:t>
            </w:r>
          </w:p>
        </w:tc>
      </w:tr>
      <w:tr w:rsidR="000A6DED" w:rsidRPr="000A6DED" w14:paraId="527C591E" w14:textId="77777777" w:rsidTr="0054711B">
        <w:tc>
          <w:tcPr>
            <w:tcW w:w="1096" w:type="pct"/>
          </w:tcPr>
          <w:p w14:paraId="493498FC" w14:textId="77777777" w:rsidR="00736DC3" w:rsidRPr="00726A42" w:rsidRDefault="00736DC3" w:rsidP="00726A42">
            <w:pPr>
              <w:spacing w:line="312" w:lineRule="auto"/>
              <w:rPr>
                <w:rFonts w:eastAsiaTheme="minorHAnsi"/>
                <w:b/>
              </w:rPr>
            </w:pPr>
            <w:r w:rsidRPr="00726A42">
              <w:rPr>
                <w:rFonts w:eastAsiaTheme="minorHAnsi"/>
                <w:b/>
              </w:rPr>
              <w:t>Beperkingen van het CGI</w:t>
            </w:r>
          </w:p>
        </w:tc>
        <w:tc>
          <w:tcPr>
            <w:tcW w:w="3904" w:type="pct"/>
          </w:tcPr>
          <w:p w14:paraId="3858513B" w14:textId="77777777" w:rsidR="00736DC3" w:rsidRPr="00E72DAD" w:rsidRDefault="009C39DB" w:rsidP="00726A42">
            <w:pPr>
              <w:pStyle w:val="Kop3"/>
              <w:numPr>
                <w:ilvl w:val="0"/>
                <w:numId w:val="33"/>
              </w:numPr>
              <w:rPr>
                <w:rFonts w:eastAsiaTheme="minorEastAsia"/>
              </w:rPr>
            </w:pPr>
            <w:r>
              <w:rPr>
                <w:rFonts w:eastAsiaTheme="minorEastAsia"/>
              </w:rPr>
              <w:t>c</w:t>
            </w:r>
            <w:r w:rsidR="00736DC3" w:rsidRPr="00E72DAD">
              <w:rPr>
                <w:rFonts w:eastAsiaTheme="minorEastAsia"/>
              </w:rPr>
              <w:t>oncrete (manuele) beroepshandelingen kunnen met een CGI niet op een valide manier beoordeeld worden (bijvoorbeeld dakdekken, haarkappen, technisch onderhoud plegen et cetera)</w:t>
            </w:r>
            <w:r>
              <w:rPr>
                <w:rFonts w:eastAsiaTheme="minorEastAsia"/>
              </w:rPr>
              <w:t>,</w:t>
            </w:r>
            <w:r w:rsidR="00736DC3" w:rsidRPr="00E72DAD">
              <w:rPr>
                <w:rFonts w:eastAsiaTheme="minorEastAsia"/>
              </w:rPr>
              <w:t xml:space="preserve"> omdat het beoordelen van deze handelingen vraagt om observatie van handelen en het resultaat</w:t>
            </w:r>
            <w:r>
              <w:rPr>
                <w:rFonts w:eastAsiaTheme="minorEastAsia"/>
              </w:rPr>
              <w:t>;</w:t>
            </w:r>
          </w:p>
          <w:p w14:paraId="2F310CD1" w14:textId="77777777" w:rsidR="0042185C" w:rsidRPr="00E72DAD" w:rsidRDefault="009C39DB" w:rsidP="00726A42">
            <w:pPr>
              <w:pStyle w:val="Kop3"/>
              <w:numPr>
                <w:ilvl w:val="0"/>
                <w:numId w:val="33"/>
              </w:numPr>
              <w:rPr>
                <w:rFonts w:eastAsiaTheme="minorEastAsia"/>
              </w:rPr>
            </w:pPr>
            <w:r>
              <w:rPr>
                <w:rFonts w:eastAsiaTheme="minorEastAsia"/>
              </w:rPr>
              <w:t>e</w:t>
            </w:r>
            <w:r w:rsidR="0042185C" w:rsidRPr="00E72DAD">
              <w:rPr>
                <w:rFonts w:eastAsiaTheme="minorEastAsia"/>
              </w:rPr>
              <w:t xml:space="preserve">en CGI wordt afgenomen door twee beoordelaars en is een </w:t>
            </w:r>
            <w:r>
              <w:rPr>
                <w:rFonts w:eastAsiaTheme="minorEastAsia"/>
              </w:rPr>
              <w:t xml:space="preserve">één </w:t>
            </w:r>
            <w:r w:rsidR="0042185C" w:rsidRPr="00E72DAD">
              <w:rPr>
                <w:rFonts w:eastAsiaTheme="minorEastAsia"/>
              </w:rPr>
              <w:t xml:space="preserve">op </w:t>
            </w:r>
            <w:r>
              <w:rPr>
                <w:rFonts w:eastAsiaTheme="minorEastAsia"/>
              </w:rPr>
              <w:t>één</w:t>
            </w:r>
            <w:r w:rsidR="0042185C" w:rsidRPr="00E72DAD">
              <w:rPr>
                <w:rFonts w:eastAsiaTheme="minorEastAsia"/>
              </w:rPr>
              <w:t xml:space="preserve"> gesprek. Het is daarmee een kostbare examenvorm</w:t>
            </w:r>
            <w:r>
              <w:rPr>
                <w:rFonts w:eastAsiaTheme="minorEastAsia"/>
              </w:rPr>
              <w:t>;</w:t>
            </w:r>
            <w:r w:rsidR="0042185C" w:rsidRPr="00E72DAD">
              <w:rPr>
                <w:rFonts w:eastAsiaTheme="minorEastAsia"/>
              </w:rPr>
              <w:t xml:space="preserve"> </w:t>
            </w:r>
          </w:p>
          <w:p w14:paraId="07C58A3E" w14:textId="77777777" w:rsidR="00736DC3" w:rsidRPr="00E72DAD" w:rsidRDefault="009C39DB" w:rsidP="00726A42">
            <w:pPr>
              <w:pStyle w:val="Kop3"/>
              <w:numPr>
                <w:ilvl w:val="0"/>
                <w:numId w:val="33"/>
              </w:numPr>
              <w:rPr>
                <w:rFonts w:eastAsiaTheme="minorEastAsia"/>
              </w:rPr>
            </w:pPr>
            <w:r>
              <w:rPr>
                <w:rFonts w:eastAsiaTheme="minorEastAsia"/>
              </w:rPr>
              <w:t>i</w:t>
            </w:r>
            <w:r w:rsidR="0042185C" w:rsidRPr="00E72DAD">
              <w:rPr>
                <w:rFonts w:eastAsiaTheme="minorEastAsia"/>
              </w:rPr>
              <w:t>n de beschikbare tijd kunnen een b</w:t>
            </w:r>
            <w:r w:rsidR="00736DC3" w:rsidRPr="00E72DAD">
              <w:rPr>
                <w:rFonts w:eastAsiaTheme="minorEastAsia"/>
              </w:rPr>
              <w:t>eperkt aantal criteria worden geëxamineerd</w:t>
            </w:r>
            <w:r w:rsidR="00192128">
              <w:rPr>
                <w:rFonts w:eastAsiaTheme="minorEastAsia"/>
              </w:rPr>
              <w:t>;</w:t>
            </w:r>
            <w:r w:rsidR="0042185C" w:rsidRPr="00E72DAD">
              <w:rPr>
                <w:rFonts w:eastAsiaTheme="minorEastAsia"/>
              </w:rPr>
              <w:t xml:space="preserve"> </w:t>
            </w:r>
          </w:p>
          <w:p w14:paraId="4055179C" w14:textId="77777777" w:rsidR="00736DC3" w:rsidRPr="00726A42" w:rsidRDefault="00736DC3" w:rsidP="00726A42">
            <w:pPr>
              <w:pStyle w:val="Kop3"/>
              <w:numPr>
                <w:ilvl w:val="0"/>
                <w:numId w:val="33"/>
              </w:numPr>
              <w:rPr>
                <w:rFonts w:eastAsiaTheme="minorEastAsia"/>
              </w:rPr>
            </w:pPr>
            <w:proofErr w:type="spellStart"/>
            <w:r w:rsidRPr="00726A42">
              <w:rPr>
                <w:rFonts w:eastAsiaTheme="minorEastAsia"/>
              </w:rPr>
              <w:t>Gelijkwaardigheid</w:t>
            </w:r>
            <w:r w:rsidR="00192128">
              <w:rPr>
                <w:rFonts w:eastAsiaTheme="minorEastAsia"/>
              </w:rPr>
              <w:t>een</w:t>
            </w:r>
            <w:proofErr w:type="spellEnd"/>
            <w:r w:rsidR="00192128">
              <w:rPr>
                <w:rFonts w:eastAsiaTheme="minorEastAsia"/>
              </w:rPr>
              <w:t xml:space="preserve"> s</w:t>
            </w:r>
            <w:r w:rsidRPr="00726A42">
              <w:rPr>
                <w:rFonts w:eastAsiaTheme="minorEastAsia"/>
              </w:rPr>
              <w:t>tudent die erg gespreksvaardig is, is in het voordeel</w:t>
            </w:r>
            <w:r w:rsidR="00192128">
              <w:rPr>
                <w:rFonts w:eastAsiaTheme="minorEastAsia"/>
              </w:rPr>
              <w:t>;</w:t>
            </w:r>
          </w:p>
          <w:p w14:paraId="1B778029" w14:textId="65BCABD8" w:rsidR="00EA31B5" w:rsidRPr="002A5D2B" w:rsidRDefault="00E03B61" w:rsidP="00EA31B5">
            <w:pPr>
              <w:pStyle w:val="Kop3"/>
              <w:numPr>
                <w:ilvl w:val="0"/>
                <w:numId w:val="33"/>
              </w:numPr>
              <w:rPr>
                <w:rFonts w:eastAsiaTheme="minorEastAsia"/>
              </w:rPr>
            </w:pPr>
            <w:r>
              <w:rPr>
                <w:rFonts w:eastAsiaTheme="minorEastAsia"/>
              </w:rPr>
              <w:t>b</w:t>
            </w:r>
            <w:r w:rsidR="00736DC3" w:rsidRPr="00726A42">
              <w:rPr>
                <w:rFonts w:eastAsiaTheme="minorEastAsia"/>
              </w:rPr>
              <w:t xml:space="preserve">etrouwbaarheid hangt erg af van de deskundigheid </w:t>
            </w:r>
            <w:r w:rsidR="008834B4" w:rsidRPr="00726A42">
              <w:rPr>
                <w:rFonts w:eastAsiaTheme="minorEastAsia"/>
              </w:rPr>
              <w:t xml:space="preserve">en gespreksvaardigheid </w:t>
            </w:r>
            <w:r w:rsidR="00736DC3" w:rsidRPr="00726A42">
              <w:rPr>
                <w:rFonts w:eastAsiaTheme="minorEastAsia"/>
              </w:rPr>
              <w:t>van de beoordelaars. De beoordelaar heeft invloed op hoe het gesprek verloopt en door de interactie met de student is er een verhoogde kans op zogenaamde valkuilen (</w:t>
            </w:r>
            <w:proofErr w:type="spellStart"/>
            <w:r w:rsidR="00736DC3" w:rsidRPr="00726A42">
              <w:rPr>
                <w:rFonts w:eastAsiaTheme="minorEastAsia"/>
              </w:rPr>
              <w:t>horn</w:t>
            </w:r>
            <w:proofErr w:type="spellEnd"/>
            <w:r w:rsidR="00736DC3" w:rsidRPr="00726A42">
              <w:rPr>
                <w:rFonts w:eastAsiaTheme="minorEastAsia"/>
              </w:rPr>
              <w:t>-effect, halo-effect et cetera).</w:t>
            </w:r>
          </w:p>
        </w:tc>
      </w:tr>
      <w:tr w:rsidR="000A6DED" w:rsidRPr="000A6DED" w14:paraId="44CB0373" w14:textId="77777777" w:rsidTr="0054711B">
        <w:tc>
          <w:tcPr>
            <w:tcW w:w="1096" w:type="pct"/>
          </w:tcPr>
          <w:p w14:paraId="7F55355E" w14:textId="77777777" w:rsidR="00736DC3" w:rsidRPr="00726A42" w:rsidRDefault="00736DC3" w:rsidP="00726A42">
            <w:pPr>
              <w:pStyle w:val="Kop3"/>
              <w:rPr>
                <w:rFonts w:eastAsiaTheme="minorHAnsi"/>
                <w:b/>
              </w:rPr>
            </w:pPr>
            <w:r w:rsidRPr="00726A42">
              <w:rPr>
                <w:rFonts w:eastAsiaTheme="minorHAnsi"/>
                <w:b/>
              </w:rPr>
              <w:t>Maatregelen</w:t>
            </w:r>
          </w:p>
        </w:tc>
        <w:tc>
          <w:tcPr>
            <w:tcW w:w="3904" w:type="pct"/>
          </w:tcPr>
          <w:p w14:paraId="650F1718" w14:textId="77777777" w:rsidR="00736DC3" w:rsidRPr="00FC14FA" w:rsidRDefault="00B565C3" w:rsidP="00726A42">
            <w:pPr>
              <w:pStyle w:val="Kop3"/>
              <w:numPr>
                <w:ilvl w:val="0"/>
                <w:numId w:val="34"/>
              </w:numPr>
              <w:rPr>
                <w:rFonts w:eastAsiaTheme="minorEastAsia"/>
              </w:rPr>
            </w:pPr>
            <w:r>
              <w:rPr>
                <w:rFonts w:eastAsiaTheme="minorEastAsia"/>
              </w:rPr>
              <w:t>h</w:t>
            </w:r>
            <w:r w:rsidR="00736DC3" w:rsidRPr="00E72DAD">
              <w:rPr>
                <w:rFonts w:eastAsiaTheme="minorEastAsia"/>
              </w:rPr>
              <w:t>et CGI alleen inzetten in combinatie met een praktijkexamen of een portfolio-examen</w:t>
            </w:r>
            <w:r>
              <w:rPr>
                <w:rFonts w:eastAsiaTheme="minorEastAsia"/>
              </w:rPr>
              <w:t>;</w:t>
            </w:r>
          </w:p>
          <w:p w14:paraId="0EF5E5C4" w14:textId="77777777" w:rsidR="00736DC3" w:rsidRPr="00726A42" w:rsidRDefault="00F72C70" w:rsidP="00726A42">
            <w:pPr>
              <w:pStyle w:val="Kop3"/>
              <w:numPr>
                <w:ilvl w:val="0"/>
                <w:numId w:val="34"/>
              </w:numPr>
              <w:rPr>
                <w:rFonts w:eastAsiaTheme="minorEastAsia"/>
              </w:rPr>
            </w:pPr>
            <w:r>
              <w:rPr>
                <w:rFonts w:eastAsiaTheme="minorEastAsia"/>
              </w:rPr>
              <w:t>s</w:t>
            </w:r>
            <w:r w:rsidR="00736DC3" w:rsidRPr="00726A42">
              <w:rPr>
                <w:rFonts w:eastAsiaTheme="minorEastAsia"/>
              </w:rPr>
              <w:t>lechts een beperkt aandeel van de beoordelingscriteria examineren op basis van het CGI</w:t>
            </w:r>
            <w:r>
              <w:rPr>
                <w:rFonts w:eastAsiaTheme="minorEastAsia"/>
              </w:rPr>
              <w:t>;</w:t>
            </w:r>
          </w:p>
          <w:p w14:paraId="0A7C45DB" w14:textId="77777777" w:rsidR="00736DC3" w:rsidRPr="00726A42" w:rsidRDefault="00F72C70" w:rsidP="00726A42">
            <w:pPr>
              <w:pStyle w:val="Kop3"/>
              <w:numPr>
                <w:ilvl w:val="0"/>
                <w:numId w:val="34"/>
              </w:numPr>
              <w:rPr>
                <w:rFonts w:eastAsiaTheme="minorEastAsia"/>
              </w:rPr>
            </w:pPr>
            <w:r>
              <w:rPr>
                <w:rFonts w:eastAsiaTheme="minorEastAsia"/>
              </w:rPr>
              <w:t>m</w:t>
            </w:r>
            <w:r w:rsidR="00736DC3" w:rsidRPr="00726A42">
              <w:rPr>
                <w:rFonts w:eastAsiaTheme="minorEastAsia"/>
              </w:rPr>
              <w:t>aak van tevoren (examenplan) duidelijk welke criteria met het CGI geëxamineerd worden en hoe het gesprek meeweegt in het totaaloordeel</w:t>
            </w:r>
            <w:r>
              <w:rPr>
                <w:rFonts w:eastAsiaTheme="minorEastAsia"/>
              </w:rPr>
              <w:t>;</w:t>
            </w:r>
          </w:p>
          <w:p w14:paraId="5C909822" w14:textId="77777777" w:rsidR="00736DC3" w:rsidRPr="00726A42" w:rsidRDefault="00F72C70" w:rsidP="00726A42">
            <w:pPr>
              <w:pStyle w:val="Kop3"/>
              <w:numPr>
                <w:ilvl w:val="0"/>
                <w:numId w:val="34"/>
              </w:numPr>
              <w:rPr>
                <w:rFonts w:eastAsiaTheme="minorEastAsia"/>
              </w:rPr>
            </w:pPr>
            <w:r>
              <w:rPr>
                <w:rFonts w:eastAsiaTheme="minorEastAsia"/>
              </w:rPr>
              <w:t>z</w:t>
            </w:r>
            <w:r w:rsidR="00736DC3" w:rsidRPr="00726A42">
              <w:rPr>
                <w:rFonts w:eastAsiaTheme="minorEastAsia"/>
              </w:rPr>
              <w:t>org voor een goede gespreksleidraad</w:t>
            </w:r>
            <w:r>
              <w:rPr>
                <w:rFonts w:eastAsiaTheme="minorEastAsia"/>
              </w:rPr>
              <w:t>;</w:t>
            </w:r>
          </w:p>
          <w:p w14:paraId="32292552" w14:textId="77777777" w:rsidR="00736DC3" w:rsidRPr="00726A42" w:rsidRDefault="00F72C70" w:rsidP="00726A42">
            <w:pPr>
              <w:pStyle w:val="Kop3"/>
              <w:numPr>
                <w:ilvl w:val="0"/>
                <w:numId w:val="34"/>
              </w:numPr>
              <w:rPr>
                <w:rFonts w:eastAsiaTheme="minorEastAsia"/>
              </w:rPr>
            </w:pPr>
            <w:r>
              <w:rPr>
                <w:rFonts w:eastAsiaTheme="minorEastAsia"/>
              </w:rPr>
              <w:t>g</w:t>
            </w:r>
            <w:r w:rsidR="00736DC3" w:rsidRPr="00726A42">
              <w:rPr>
                <w:rFonts w:eastAsiaTheme="minorEastAsia"/>
              </w:rPr>
              <w:t>espreksmethode is vastgesteld en bekend bij beoordelaar en student</w:t>
            </w:r>
            <w:r>
              <w:rPr>
                <w:rFonts w:eastAsiaTheme="minorEastAsia"/>
              </w:rPr>
              <w:t>;</w:t>
            </w:r>
          </w:p>
          <w:p w14:paraId="6F8993E0" w14:textId="77777777" w:rsidR="00736DC3" w:rsidRPr="00726A42" w:rsidRDefault="00F72C70" w:rsidP="00726A42">
            <w:pPr>
              <w:pStyle w:val="Kop3"/>
              <w:numPr>
                <w:ilvl w:val="0"/>
                <w:numId w:val="34"/>
              </w:numPr>
              <w:rPr>
                <w:rFonts w:eastAsiaTheme="minorEastAsia"/>
              </w:rPr>
            </w:pPr>
            <w:r>
              <w:rPr>
                <w:rFonts w:eastAsiaTheme="minorEastAsia"/>
              </w:rPr>
              <w:t>g</w:t>
            </w:r>
            <w:r w:rsidR="00736DC3" w:rsidRPr="00726A42">
              <w:rPr>
                <w:rFonts w:eastAsiaTheme="minorEastAsia"/>
              </w:rPr>
              <w:t>espreksmethode en leidraad strikt aanhouden</w:t>
            </w:r>
            <w:r>
              <w:rPr>
                <w:rFonts w:eastAsiaTheme="minorEastAsia"/>
              </w:rPr>
              <w:t>;</w:t>
            </w:r>
          </w:p>
          <w:p w14:paraId="0BFAF775" w14:textId="77777777" w:rsidR="00736DC3" w:rsidRPr="00726A42" w:rsidRDefault="00F72C70" w:rsidP="00726A42">
            <w:pPr>
              <w:pStyle w:val="Kop3"/>
              <w:numPr>
                <w:ilvl w:val="0"/>
                <w:numId w:val="34"/>
              </w:numPr>
              <w:rPr>
                <w:rFonts w:eastAsiaTheme="minorEastAsia"/>
              </w:rPr>
            </w:pPr>
            <w:r>
              <w:rPr>
                <w:rFonts w:eastAsiaTheme="minorEastAsia"/>
              </w:rPr>
              <w:t>t</w:t>
            </w:r>
            <w:r w:rsidR="00736DC3" w:rsidRPr="00726A42">
              <w:rPr>
                <w:rFonts w:eastAsiaTheme="minorEastAsia"/>
              </w:rPr>
              <w:t>ijd tussen praktijkobservatie/product en CGI beperken, omdat de student goed moet kunnen herinneren wat er precies gedaan is</w:t>
            </w:r>
            <w:r>
              <w:rPr>
                <w:rFonts w:eastAsiaTheme="minorEastAsia"/>
              </w:rPr>
              <w:t>;</w:t>
            </w:r>
          </w:p>
          <w:p w14:paraId="35F3F961" w14:textId="77777777" w:rsidR="00736DC3" w:rsidRPr="00726A42" w:rsidRDefault="00F72C70" w:rsidP="00726A42">
            <w:pPr>
              <w:pStyle w:val="Kop3"/>
              <w:numPr>
                <w:ilvl w:val="0"/>
                <w:numId w:val="34"/>
              </w:numPr>
              <w:rPr>
                <w:rFonts w:eastAsiaTheme="minorEastAsia"/>
              </w:rPr>
            </w:pPr>
            <w:r>
              <w:rPr>
                <w:rFonts w:eastAsiaTheme="minorEastAsia"/>
              </w:rPr>
              <w:t>r</w:t>
            </w:r>
            <w:r w:rsidR="00736DC3" w:rsidRPr="00726A42">
              <w:rPr>
                <w:rFonts w:eastAsiaTheme="minorEastAsia"/>
              </w:rPr>
              <w:t>egistreer het verloop van het CGI, bijvoorbeeld door het maken van (video-) opnames of uitgebreide aantekeningen</w:t>
            </w:r>
            <w:r>
              <w:rPr>
                <w:rFonts w:eastAsiaTheme="minorEastAsia"/>
              </w:rPr>
              <w:t>;</w:t>
            </w:r>
            <w:r w:rsidR="00736DC3" w:rsidRPr="00726A42">
              <w:rPr>
                <w:rFonts w:eastAsiaTheme="minorEastAsia"/>
              </w:rPr>
              <w:t xml:space="preserve"> </w:t>
            </w:r>
          </w:p>
          <w:p w14:paraId="6BB2C8B7" w14:textId="54ED46B2" w:rsidR="00EA31B5" w:rsidRPr="002A5D2B" w:rsidRDefault="00F72C70" w:rsidP="00EA31B5">
            <w:pPr>
              <w:pStyle w:val="Kop3"/>
              <w:numPr>
                <w:ilvl w:val="0"/>
                <w:numId w:val="34"/>
              </w:numPr>
            </w:pPr>
            <w:r>
              <w:t>d</w:t>
            </w:r>
            <w:r w:rsidR="00E7592B" w:rsidRPr="00726A42">
              <w:t xml:space="preserve">e ruimte moet geschikt zijn voor het uitvoeren van een CGI. Bijvoorbeeld: rustige, afgesloten ruimte.   </w:t>
            </w:r>
          </w:p>
        </w:tc>
      </w:tr>
    </w:tbl>
    <w:p w14:paraId="3B502D11" w14:textId="77777777" w:rsidR="00736DC3" w:rsidRPr="000A6DED" w:rsidRDefault="00736DC3" w:rsidP="000A6DED">
      <w:pPr>
        <w:spacing w:line="312" w:lineRule="auto"/>
        <w:ind w:left="720"/>
        <w:contextualSpacing/>
        <w:rPr>
          <w:rFonts w:eastAsiaTheme="minorEastAsia" w:cs="Arial"/>
          <w:b/>
          <w:color w:val="auto"/>
          <w:sz w:val="20"/>
        </w:rPr>
      </w:pPr>
    </w:p>
    <w:p w14:paraId="0DDDBA4C" w14:textId="77777777" w:rsidR="00736DC3" w:rsidRPr="000A6DED" w:rsidRDefault="00736DC3" w:rsidP="000A6DED">
      <w:pPr>
        <w:spacing w:line="312" w:lineRule="auto"/>
        <w:ind w:left="360"/>
        <w:contextualSpacing/>
        <w:rPr>
          <w:rFonts w:eastAsiaTheme="minorEastAsia" w:cs="Arial"/>
          <w:b/>
          <w:color w:val="auto"/>
          <w:sz w:val="20"/>
        </w:rPr>
      </w:pPr>
    </w:p>
    <w:p w14:paraId="0E40B647" w14:textId="77777777" w:rsidR="00736DC3" w:rsidRPr="000A6DED" w:rsidRDefault="00736DC3" w:rsidP="000A6DED">
      <w:pPr>
        <w:spacing w:line="312" w:lineRule="auto"/>
        <w:rPr>
          <w:rFonts w:eastAsiaTheme="minorHAnsi" w:cs="Arial"/>
          <w:b/>
          <w:color w:val="auto"/>
          <w:sz w:val="20"/>
          <w:highlight w:val="yellow"/>
          <w:lang w:eastAsia="en-US"/>
        </w:rPr>
      </w:pPr>
      <w:r w:rsidRPr="000A6DED">
        <w:rPr>
          <w:rFonts w:eastAsiaTheme="minorHAnsi" w:cs="Arial"/>
          <w:b/>
          <w:color w:val="auto"/>
          <w:sz w:val="20"/>
          <w:highlight w:val="yellow"/>
          <w:lang w:eastAsia="en-US"/>
        </w:rPr>
        <w:br w:type="page"/>
      </w:r>
    </w:p>
    <w:p w14:paraId="639D6BE7" w14:textId="77777777" w:rsidR="00736DC3" w:rsidRPr="000A6DED" w:rsidRDefault="00736DC3" w:rsidP="000A6DED">
      <w:pPr>
        <w:spacing w:line="312" w:lineRule="auto"/>
        <w:rPr>
          <w:rFonts w:eastAsiaTheme="minorHAnsi" w:cs="Arial"/>
          <w:b/>
          <w:sz w:val="22"/>
          <w:szCs w:val="22"/>
          <w:highlight w:val="yellow"/>
          <w:lang w:eastAsia="en-US"/>
        </w:rPr>
      </w:pPr>
    </w:p>
    <w:tbl>
      <w:tblPr>
        <w:tblStyle w:val="Tabelraster"/>
        <w:tblW w:w="5710" w:type="pct"/>
        <w:tblInd w:w="-572" w:type="dxa"/>
        <w:tblBorders>
          <w:insideH w:val="single" w:sz="4" w:space="0" w:color="auto"/>
          <w:insideV w:val="single" w:sz="4" w:space="0" w:color="auto"/>
        </w:tblBorders>
        <w:tblLook w:val="04A0" w:firstRow="1" w:lastRow="0" w:firstColumn="1" w:lastColumn="0" w:noHBand="0" w:noVBand="1"/>
      </w:tblPr>
      <w:tblGrid>
        <w:gridCol w:w="3237"/>
        <w:gridCol w:w="7497"/>
      </w:tblGrid>
      <w:tr w:rsidR="000A6DED" w:rsidRPr="000A6DED" w14:paraId="4B22DCB7" w14:textId="77777777" w:rsidTr="00C83074">
        <w:trPr>
          <w:tblHeader/>
        </w:trPr>
        <w:tc>
          <w:tcPr>
            <w:tcW w:w="5000" w:type="pct"/>
            <w:gridSpan w:val="2"/>
            <w:shd w:val="clear" w:color="auto" w:fill="009999"/>
          </w:tcPr>
          <w:p w14:paraId="294159E8" w14:textId="77777777" w:rsidR="000A6DED" w:rsidRPr="00726A42" w:rsidRDefault="000A6DED" w:rsidP="00FC14FA">
            <w:pPr>
              <w:pStyle w:val="Kop2"/>
              <w:rPr>
                <w:b/>
              </w:rPr>
            </w:pPr>
            <w:bookmarkStart w:id="4" w:name="_De_presentatie"/>
            <w:bookmarkEnd w:id="4"/>
            <w:r w:rsidRPr="00726A42">
              <w:rPr>
                <w:b/>
                <w:color w:val="FFFFFF" w:themeColor="background1"/>
              </w:rPr>
              <w:t xml:space="preserve">De </w:t>
            </w:r>
            <w:proofErr w:type="spellStart"/>
            <w:r w:rsidRPr="00726A42">
              <w:rPr>
                <w:b/>
                <w:color w:val="FFFFFF" w:themeColor="background1"/>
              </w:rPr>
              <w:t>presentatie</w:t>
            </w:r>
            <w:proofErr w:type="spellEnd"/>
          </w:p>
        </w:tc>
      </w:tr>
      <w:tr w:rsidR="000A6DED" w:rsidRPr="000A6DED" w14:paraId="25E3A7AE" w14:textId="77777777" w:rsidTr="0054711B">
        <w:tc>
          <w:tcPr>
            <w:tcW w:w="1508" w:type="pct"/>
          </w:tcPr>
          <w:p w14:paraId="54A6A5E8" w14:textId="77777777" w:rsidR="00736DC3" w:rsidRPr="00726A42" w:rsidRDefault="00736DC3" w:rsidP="00726A42">
            <w:pPr>
              <w:rPr>
                <w:b/>
              </w:rPr>
            </w:pPr>
            <w:r w:rsidRPr="00726A42">
              <w:rPr>
                <w:b/>
              </w:rPr>
              <w:t>Definitie</w:t>
            </w:r>
          </w:p>
        </w:tc>
        <w:tc>
          <w:tcPr>
            <w:tcW w:w="3492" w:type="pct"/>
          </w:tcPr>
          <w:p w14:paraId="2532B8AE" w14:textId="686DFF5C" w:rsidR="00EA31B5" w:rsidRPr="00EA31B5" w:rsidRDefault="00736DC3" w:rsidP="002A5D2B">
            <w:pPr>
              <w:pStyle w:val="Kop3"/>
            </w:pPr>
            <w:r w:rsidRPr="00FC14FA">
              <w:t>Presenteren is een examenvorm, waarbij de beoordeling gebaseerd wordt op een presentatie van de student. De student presenteert wat zijn ervaringen, vaardigheden en/of aanpak</w:t>
            </w:r>
            <w:r w:rsidR="00F72C70">
              <w:t>ken</w:t>
            </w:r>
            <w:r w:rsidRPr="00FC14FA">
              <w:t xml:space="preserve"> zijn geweest,</w:t>
            </w:r>
            <w:r w:rsidR="00F72C70">
              <w:t xml:space="preserve"> </w:t>
            </w:r>
            <w:r w:rsidRPr="00726A42">
              <w:t>welke resultaten hij bereikt heeft (inclusief beroepsproducten)</w:t>
            </w:r>
            <w:r w:rsidR="00F72C70">
              <w:t xml:space="preserve"> </w:t>
            </w:r>
            <w:r w:rsidRPr="00726A42">
              <w:t>en/of welke kennis hij heeft.</w:t>
            </w:r>
          </w:p>
        </w:tc>
      </w:tr>
      <w:tr w:rsidR="00C1380B" w:rsidRPr="000A6DED" w14:paraId="5936DA60" w14:textId="77777777" w:rsidTr="0054711B">
        <w:tc>
          <w:tcPr>
            <w:tcW w:w="1508" w:type="pct"/>
          </w:tcPr>
          <w:p w14:paraId="2805B7F1" w14:textId="77777777" w:rsidR="00C1380B" w:rsidRPr="00726A42" w:rsidRDefault="00C1380B" w:rsidP="00726A42">
            <w:pPr>
              <w:rPr>
                <w:b/>
              </w:rPr>
            </w:pPr>
            <w:r w:rsidRPr="00726A42">
              <w:rPr>
                <w:b/>
              </w:rPr>
              <w:t>Vaak voorkomende combinatie(s)</w:t>
            </w:r>
          </w:p>
        </w:tc>
        <w:tc>
          <w:tcPr>
            <w:tcW w:w="3492" w:type="pct"/>
          </w:tcPr>
          <w:p w14:paraId="6D66A0AA" w14:textId="77777777" w:rsidR="00C1380B" w:rsidRPr="00726A42" w:rsidRDefault="00C1380B" w:rsidP="00726A42">
            <w:pPr>
              <w:spacing w:line="312" w:lineRule="auto"/>
              <w:rPr>
                <w:rFonts w:eastAsiaTheme="minorHAnsi"/>
              </w:rPr>
            </w:pPr>
            <w:r w:rsidRPr="00726A42">
              <w:rPr>
                <w:rFonts w:eastAsiaTheme="minorHAnsi"/>
              </w:rPr>
              <w:t xml:space="preserve">Doorgaans in combinatie met </w:t>
            </w:r>
            <w:r w:rsidR="008A4059">
              <w:rPr>
                <w:rFonts w:eastAsiaTheme="minorHAnsi"/>
              </w:rPr>
              <w:t>éé</w:t>
            </w:r>
            <w:r w:rsidRPr="00726A42">
              <w:rPr>
                <w:rFonts w:eastAsiaTheme="minorHAnsi"/>
              </w:rPr>
              <w:t>n of meerdere andere examenonderdelen, zoals</w:t>
            </w:r>
            <w:r w:rsidR="008834B4" w:rsidRPr="00726A42">
              <w:rPr>
                <w:rFonts w:eastAsiaTheme="minorHAnsi"/>
              </w:rPr>
              <w:t xml:space="preserve"> </w:t>
            </w:r>
            <w:r w:rsidRPr="00726A42">
              <w:rPr>
                <w:rFonts w:eastAsiaTheme="minorHAnsi"/>
              </w:rPr>
              <w:t>een portfolio-examen of een praktijkexamen</w:t>
            </w:r>
            <w:r w:rsidRPr="00726A42">
              <w:rPr>
                <w:rFonts w:eastAsiaTheme="minorHAnsi"/>
                <w:lang w:eastAsia="en-US"/>
              </w:rPr>
              <w:t xml:space="preserve"> </w:t>
            </w:r>
            <w:r w:rsidR="008834B4" w:rsidRPr="00726A42">
              <w:rPr>
                <w:rFonts w:eastAsiaTheme="minorHAnsi"/>
                <w:lang w:eastAsia="en-US"/>
              </w:rPr>
              <w:t xml:space="preserve">/ </w:t>
            </w:r>
            <w:r w:rsidRPr="00726A42">
              <w:rPr>
                <w:rFonts w:eastAsiaTheme="minorHAnsi"/>
                <w:lang w:eastAsia="en-US"/>
              </w:rPr>
              <w:t>P</w:t>
            </w:r>
            <w:r w:rsidR="0042185C" w:rsidRPr="00726A42">
              <w:rPr>
                <w:rFonts w:eastAsiaTheme="minorHAnsi"/>
                <w:lang w:eastAsia="en-US"/>
              </w:rPr>
              <w:t xml:space="preserve">roeve </w:t>
            </w:r>
            <w:r w:rsidRPr="00726A42">
              <w:rPr>
                <w:rFonts w:eastAsiaTheme="minorHAnsi"/>
                <w:lang w:eastAsia="en-US"/>
              </w:rPr>
              <w:t>v</w:t>
            </w:r>
            <w:r w:rsidR="0042185C" w:rsidRPr="00726A42">
              <w:rPr>
                <w:rFonts w:eastAsiaTheme="minorHAnsi"/>
                <w:lang w:eastAsia="en-US"/>
              </w:rPr>
              <w:t xml:space="preserve">an </w:t>
            </w:r>
            <w:r w:rsidRPr="00726A42">
              <w:rPr>
                <w:rFonts w:eastAsiaTheme="minorHAnsi"/>
                <w:lang w:eastAsia="en-US"/>
              </w:rPr>
              <w:t>B</w:t>
            </w:r>
            <w:r w:rsidR="0042185C" w:rsidRPr="00726A42">
              <w:rPr>
                <w:rFonts w:eastAsiaTheme="minorHAnsi"/>
                <w:lang w:eastAsia="en-US"/>
              </w:rPr>
              <w:t>ekwaamheid</w:t>
            </w:r>
            <w:r w:rsidRPr="00726A42">
              <w:rPr>
                <w:rFonts w:eastAsiaTheme="minorHAnsi"/>
                <w:lang w:eastAsia="en-US"/>
              </w:rPr>
              <w:t xml:space="preserve">. </w:t>
            </w:r>
            <w:r w:rsidRPr="00726A42">
              <w:rPr>
                <w:rFonts w:eastAsiaTheme="minorHAnsi"/>
              </w:rPr>
              <w:t>Kan in sommige gevallen ook als zelfstandige examenvorm worden ingezet.</w:t>
            </w:r>
          </w:p>
          <w:p w14:paraId="152E7ACB" w14:textId="77777777" w:rsidR="002E389A" w:rsidRPr="00726A42" w:rsidRDefault="002E389A" w:rsidP="00726A42">
            <w:pPr>
              <w:rPr>
                <w:rFonts w:eastAsiaTheme="minorHAnsi"/>
              </w:rPr>
            </w:pPr>
          </w:p>
          <w:p w14:paraId="332979EA" w14:textId="3E14D1B8" w:rsidR="00EA31B5" w:rsidRPr="00D513DB" w:rsidRDefault="002E389A" w:rsidP="00726A42">
            <w:r w:rsidRPr="00D513DB">
              <w:t>Indien er sprake is van een combinatie van examenvormen geef dan in het examenplan aan hoe de eindbeoordeling tot stand komt.</w:t>
            </w:r>
          </w:p>
        </w:tc>
      </w:tr>
      <w:tr w:rsidR="000A6DED" w:rsidRPr="000A6DED" w14:paraId="6B382AED" w14:textId="77777777" w:rsidTr="0054711B">
        <w:tc>
          <w:tcPr>
            <w:tcW w:w="1508" w:type="pct"/>
          </w:tcPr>
          <w:p w14:paraId="3300513C" w14:textId="77777777" w:rsidR="00736DC3" w:rsidRPr="00726A42" w:rsidRDefault="00581E63" w:rsidP="00726A42">
            <w:pPr>
              <w:rPr>
                <w:b/>
              </w:rPr>
            </w:pPr>
            <w:r w:rsidRPr="00726A42">
              <w:rPr>
                <w:b/>
              </w:rPr>
              <w:t>Geschikt voor</w:t>
            </w:r>
          </w:p>
        </w:tc>
        <w:tc>
          <w:tcPr>
            <w:tcW w:w="3492" w:type="pct"/>
          </w:tcPr>
          <w:p w14:paraId="65F3F3EB" w14:textId="77777777" w:rsidR="00736DC3" w:rsidRPr="009B5BF2" w:rsidRDefault="00736DC3" w:rsidP="00726A42">
            <w:r w:rsidRPr="00FC14FA">
              <w:t>De presentatie is geschikt voor het direct beoordelen van een (beperkt) aantal (beroeps)vaardigheden. Met een presentatie kan de student bijvoorbeeld aantonen dat hij kan presenteren, overtuigen en/of beïnvloeden, (mondeling) kan formuleren en rapporteren en dat hij gedreven en ambitieus is. Verder kunnen taalvaardig</w:t>
            </w:r>
            <w:r w:rsidRPr="009B5BF2">
              <w:t>heden aangetoond worden.</w:t>
            </w:r>
          </w:p>
          <w:p w14:paraId="5AE178BA" w14:textId="77777777" w:rsidR="00736DC3" w:rsidRPr="009B5BF2" w:rsidRDefault="00736DC3" w:rsidP="00726A42"/>
          <w:p w14:paraId="16E1692A" w14:textId="77777777" w:rsidR="00E7592B" w:rsidRPr="009B5BF2" w:rsidRDefault="00736DC3" w:rsidP="00726A42">
            <w:r w:rsidRPr="009B5BF2">
              <w:t>In de presentatie kan de student verder laten zien dat hij bepaalde kennis heeft</w:t>
            </w:r>
            <w:r w:rsidR="00B81F39" w:rsidRPr="009B5BF2">
              <w:t xml:space="preserve">, </w:t>
            </w:r>
            <w:r w:rsidRPr="009B5BF2">
              <w:t>dat hij kan reflecteren op zijn handelen</w:t>
            </w:r>
            <w:r w:rsidR="00B81F39" w:rsidRPr="009B5BF2">
              <w:t>,</w:t>
            </w:r>
            <w:r w:rsidRPr="009B5BF2">
              <w:t xml:space="preserve"> bewuste keuzes heeft gemaakt en in staat is tot het maken van transfer.</w:t>
            </w:r>
            <w:r w:rsidR="00B81F39" w:rsidRPr="009B5BF2">
              <w:t xml:space="preserve"> </w:t>
            </w:r>
            <w:r w:rsidR="00E7592B" w:rsidRPr="009B5BF2">
              <w:t xml:space="preserve">In de opdracht van de presentatie kan staan dat de student reflecteert op zijn handelen en dat presenteert (de uitkomst). Of de opdracht houdt in dat de student bijvoorbeeld stage heeft gelopen in een bedrijf met 10 man en dat je in je presentatie aangeeft hoe je iets aangepakt had in een bedrijf met 100 man (transfer). De opdracht moet in dit geval wel de reflectie en transfer meegeven. </w:t>
            </w:r>
          </w:p>
          <w:p w14:paraId="608C31D2" w14:textId="77777777" w:rsidR="00A24942" w:rsidRPr="009B5BF2" w:rsidRDefault="00A24942" w:rsidP="00726A42"/>
          <w:p w14:paraId="7D601CA7" w14:textId="55F0BE49" w:rsidR="00EA31B5" w:rsidRPr="009B5BF2" w:rsidRDefault="00764F32" w:rsidP="00726A42">
            <w:r>
              <w:t>Deze examenvorm is</w:t>
            </w:r>
            <w:r w:rsidR="006F5932" w:rsidRPr="009B5BF2">
              <w:t xml:space="preserve"> met name geschikt als de volgende zaken voorkomen in de beoordelingsaspecten: reflecteren, bewust handelen</w:t>
            </w:r>
            <w:r>
              <w:t xml:space="preserve"> en</w:t>
            </w:r>
            <w:r w:rsidR="006F5932" w:rsidRPr="009B5BF2">
              <w:t xml:space="preserve"> transfer maken.</w:t>
            </w:r>
          </w:p>
        </w:tc>
      </w:tr>
      <w:tr w:rsidR="000A6DED" w:rsidRPr="000A6DED" w14:paraId="2783312E" w14:textId="77777777" w:rsidTr="0054711B">
        <w:tc>
          <w:tcPr>
            <w:tcW w:w="1508" w:type="pct"/>
          </w:tcPr>
          <w:p w14:paraId="28BF2880" w14:textId="77777777" w:rsidR="00736DC3" w:rsidRPr="00726A42" w:rsidRDefault="00736DC3" w:rsidP="00726A42">
            <w:pPr>
              <w:spacing w:line="312" w:lineRule="auto"/>
              <w:rPr>
                <w:b/>
              </w:rPr>
            </w:pPr>
            <w:r w:rsidRPr="00726A42">
              <w:rPr>
                <w:b/>
              </w:rPr>
              <w:t>Waarom kiezen voor een presentatie?</w:t>
            </w:r>
          </w:p>
        </w:tc>
        <w:tc>
          <w:tcPr>
            <w:tcW w:w="3492" w:type="pct"/>
          </w:tcPr>
          <w:p w14:paraId="2C071CBD" w14:textId="77777777" w:rsidR="00736DC3" w:rsidRPr="00FC14FA" w:rsidRDefault="00FC1F87" w:rsidP="00726A42">
            <w:pPr>
              <w:pStyle w:val="Kop3"/>
              <w:numPr>
                <w:ilvl w:val="0"/>
                <w:numId w:val="36"/>
              </w:numPr>
            </w:pPr>
            <w:r>
              <w:t>e</w:t>
            </w:r>
            <w:r w:rsidR="00736DC3" w:rsidRPr="00FC14FA">
              <w:t>r is in meer of mindere mate ruimte voor creativiteit en eigen invulling door de student. Dit is motiverend</w:t>
            </w:r>
            <w:r>
              <w:t>;</w:t>
            </w:r>
            <w:r w:rsidR="00736DC3" w:rsidRPr="00FC14FA">
              <w:t xml:space="preserve"> </w:t>
            </w:r>
          </w:p>
          <w:p w14:paraId="27E644F2" w14:textId="77777777" w:rsidR="00736DC3" w:rsidRPr="00726A42" w:rsidRDefault="00FC1F87" w:rsidP="00726A42">
            <w:pPr>
              <w:pStyle w:val="Kop3"/>
              <w:numPr>
                <w:ilvl w:val="0"/>
                <w:numId w:val="36"/>
              </w:numPr>
            </w:pPr>
            <w:r>
              <w:t>h</w:t>
            </w:r>
            <w:r w:rsidR="00736DC3" w:rsidRPr="00726A42">
              <w:t>et is een geschikte examenvorm voor ‘beelddenkers’ (bijvoorbeeld studenten met dyslexie)</w:t>
            </w:r>
            <w:r>
              <w:t>;</w:t>
            </w:r>
          </w:p>
          <w:p w14:paraId="47EFB9ED" w14:textId="77777777" w:rsidR="00E7592B" w:rsidRPr="00726A42" w:rsidRDefault="00FC1F87" w:rsidP="00726A42">
            <w:pPr>
              <w:pStyle w:val="Kop3"/>
              <w:numPr>
                <w:ilvl w:val="0"/>
                <w:numId w:val="36"/>
              </w:numPr>
            </w:pPr>
            <w:r>
              <w:t>d</w:t>
            </w:r>
            <w:r w:rsidR="00736DC3" w:rsidRPr="00726A42">
              <w:t>e presentatie kan ook online plaatsvinden, waardoor deze examenvorm flexibel</w:t>
            </w:r>
            <w:r>
              <w:t xml:space="preserve"> is</w:t>
            </w:r>
            <w:r w:rsidR="00736DC3" w:rsidRPr="00726A42">
              <w:t xml:space="preserve"> in te zetten qua plaats en tijd</w:t>
            </w:r>
            <w:r>
              <w:t>;</w:t>
            </w:r>
          </w:p>
          <w:p w14:paraId="52BC93E9" w14:textId="1A34F837" w:rsidR="00EA31B5" w:rsidRPr="002A5D2B" w:rsidRDefault="00FC1F87" w:rsidP="00EA31B5">
            <w:pPr>
              <w:pStyle w:val="Kop3"/>
              <w:numPr>
                <w:ilvl w:val="0"/>
                <w:numId w:val="36"/>
              </w:numPr>
            </w:pPr>
            <w:r>
              <w:t>d</w:t>
            </w:r>
            <w:r w:rsidR="00B81F39" w:rsidRPr="00726A42">
              <w:t>e presentatie kan zowel ingezet worden voor de beroepsgerichte examinering als voor h</w:t>
            </w:r>
            <w:r w:rsidR="00E7592B" w:rsidRPr="00726A42">
              <w:t>et examineren van taaleisen</w:t>
            </w:r>
            <w:r w:rsidR="00B81F39" w:rsidRPr="00726A42">
              <w:t xml:space="preserve">. </w:t>
            </w:r>
            <w:r w:rsidR="00B81F39" w:rsidRPr="00726A42">
              <w:rPr>
                <w:b/>
              </w:rPr>
              <w:t>Let op!</w:t>
            </w:r>
            <w:r w:rsidR="00B81F39" w:rsidRPr="00726A42">
              <w:t xml:space="preserve"> Als de presentatie wordt  ingezet voor </w:t>
            </w:r>
            <w:r w:rsidR="00C55E1A" w:rsidRPr="00726A42">
              <w:t>een taal</w:t>
            </w:r>
            <w:r w:rsidR="00B81F39" w:rsidRPr="00726A42">
              <w:t xml:space="preserve"> dan moet er een taalbeoordelaar aanwezig zijn.</w:t>
            </w:r>
          </w:p>
        </w:tc>
      </w:tr>
      <w:tr w:rsidR="000A6DED" w:rsidRPr="000A6DED" w14:paraId="7B690FF8" w14:textId="77777777" w:rsidTr="0054711B">
        <w:tc>
          <w:tcPr>
            <w:tcW w:w="1508" w:type="pct"/>
          </w:tcPr>
          <w:p w14:paraId="4D57ACEC" w14:textId="79982D90" w:rsidR="00736DC3" w:rsidRPr="00726A42" w:rsidRDefault="00736DC3" w:rsidP="00EA31B5">
            <w:pPr>
              <w:spacing w:line="312" w:lineRule="auto"/>
              <w:rPr>
                <w:b/>
              </w:rPr>
            </w:pPr>
            <w:r w:rsidRPr="00726A42">
              <w:rPr>
                <w:b/>
              </w:rPr>
              <w:t>Beperkingen van de presentatie</w:t>
            </w:r>
          </w:p>
        </w:tc>
        <w:tc>
          <w:tcPr>
            <w:tcW w:w="3492" w:type="pct"/>
          </w:tcPr>
          <w:p w14:paraId="6E2C82D8" w14:textId="77777777" w:rsidR="00736DC3" w:rsidRPr="00726A42" w:rsidRDefault="00FC1F87" w:rsidP="00726A42">
            <w:pPr>
              <w:pStyle w:val="Kop3"/>
              <w:numPr>
                <w:ilvl w:val="0"/>
                <w:numId w:val="38"/>
              </w:numPr>
            </w:pPr>
            <w:r>
              <w:t>d</w:t>
            </w:r>
            <w:r w:rsidR="00736DC3" w:rsidRPr="00FC14FA">
              <w:t xml:space="preserve">e presentatie alleen is geen valide vorm voor het examineren van beroepsvaardigheden en – gedrag die niet </w:t>
            </w:r>
            <w:r w:rsidR="00736DC3" w:rsidRPr="00726A42">
              <w:t>direct</w:t>
            </w:r>
            <w:r w:rsidR="00736DC3" w:rsidRPr="00FC14FA">
              <w:t xml:space="preserve"> </w:t>
            </w:r>
            <w:r>
              <w:t xml:space="preserve">te observeren </w:t>
            </w:r>
            <w:r w:rsidR="00736DC3" w:rsidRPr="00FC14FA">
              <w:t>zijn in de presentatie (leidinggeven, samenwerken, het voeren van een klantgesprek en manuele vaardigheden)</w:t>
            </w:r>
            <w:r>
              <w:t>;</w:t>
            </w:r>
          </w:p>
          <w:p w14:paraId="3CA48D95" w14:textId="77777777" w:rsidR="00736DC3" w:rsidRPr="00726A42" w:rsidRDefault="00FC1F87" w:rsidP="00726A42">
            <w:pPr>
              <w:pStyle w:val="Kop3"/>
              <w:numPr>
                <w:ilvl w:val="0"/>
                <w:numId w:val="37"/>
              </w:numPr>
            </w:pPr>
            <w:r>
              <w:t>d</w:t>
            </w:r>
            <w:r w:rsidR="00736DC3" w:rsidRPr="00726A42">
              <w:t xml:space="preserve">e inhoud van de presentatie (hetgeen de student vertelt) kan niet los worden gezien van de structuur (kop-romp-staart) van de presentatie en presentatievaardigheden. Ze beïnvloeden elkaar. De presentatievaardigheden </w:t>
            </w:r>
            <w:r w:rsidR="00736DC3" w:rsidRPr="00726A42">
              <w:lastRenderedPageBreak/>
              <w:t>(houding, taalvaardigheid etc.) van de student kunnen onbedoeld van invloed zijn op de beoordeling</w:t>
            </w:r>
            <w:r>
              <w:t>;</w:t>
            </w:r>
          </w:p>
          <w:p w14:paraId="0FD86360" w14:textId="64AE3D22" w:rsidR="00EA31B5" w:rsidRPr="002A5D2B" w:rsidRDefault="00FC1F87" w:rsidP="00EA31B5">
            <w:pPr>
              <w:pStyle w:val="Kop3"/>
              <w:numPr>
                <w:ilvl w:val="0"/>
                <w:numId w:val="37"/>
              </w:numPr>
            </w:pPr>
            <w:r>
              <w:t>b</w:t>
            </w:r>
            <w:r w:rsidR="00736DC3" w:rsidRPr="00726A42">
              <w:t>ij een presentatie is er vaak meer ruimte voor creativiteit dan bij andere examenvormen. Door deze ruimte zou de student de opdracht verkeerd kunnen interpreteren. Daardoor is het evenredig (gelijkwaardig) beoordelen van verschillende presentaties lastiger.</w:t>
            </w:r>
          </w:p>
        </w:tc>
      </w:tr>
      <w:tr w:rsidR="000A6DED" w:rsidRPr="000A6DED" w14:paraId="2972C28E" w14:textId="77777777" w:rsidTr="0054711B">
        <w:trPr>
          <w:trHeight w:val="675"/>
        </w:trPr>
        <w:tc>
          <w:tcPr>
            <w:tcW w:w="1508" w:type="pct"/>
          </w:tcPr>
          <w:p w14:paraId="15F1F4CA" w14:textId="77777777" w:rsidR="00736DC3" w:rsidRPr="00726A42" w:rsidRDefault="00736DC3" w:rsidP="00726A42">
            <w:pPr>
              <w:rPr>
                <w:b/>
              </w:rPr>
            </w:pPr>
            <w:r w:rsidRPr="00726A42">
              <w:rPr>
                <w:b/>
              </w:rPr>
              <w:t>Maatregelen</w:t>
            </w:r>
          </w:p>
        </w:tc>
        <w:tc>
          <w:tcPr>
            <w:tcW w:w="3492" w:type="pct"/>
          </w:tcPr>
          <w:p w14:paraId="43FB46FB" w14:textId="77777777" w:rsidR="00736DC3" w:rsidRPr="00726A42" w:rsidRDefault="00FC1F87" w:rsidP="00726A42">
            <w:pPr>
              <w:pStyle w:val="Kop3"/>
              <w:numPr>
                <w:ilvl w:val="0"/>
                <w:numId w:val="39"/>
              </w:numPr>
            </w:pPr>
            <w:r>
              <w:t>k</w:t>
            </w:r>
            <w:r w:rsidR="00736DC3" w:rsidRPr="00FC14FA">
              <w:t>ies de</w:t>
            </w:r>
            <w:r w:rsidR="00BB5D6F">
              <w:t>ze</w:t>
            </w:r>
            <w:r w:rsidR="00736DC3" w:rsidRPr="00FC14FA">
              <w:t xml:space="preserve"> examenvorm alleen voor die aspecten die daadwerkelijk aan de hand van de presentatie te examineren zijn</w:t>
            </w:r>
            <w:r>
              <w:t>;</w:t>
            </w:r>
          </w:p>
          <w:p w14:paraId="19DEDF55" w14:textId="77777777" w:rsidR="00736DC3" w:rsidRPr="00726A42" w:rsidRDefault="00BB5D6F" w:rsidP="00726A42">
            <w:pPr>
              <w:pStyle w:val="Kop3"/>
              <w:numPr>
                <w:ilvl w:val="0"/>
                <w:numId w:val="39"/>
              </w:numPr>
            </w:pPr>
            <w:r>
              <w:t>e</w:t>
            </w:r>
            <w:r w:rsidR="00736DC3" w:rsidRPr="00726A42">
              <w:t>r moet duidelijk beschreven zijn of er vragen gesteld morgen worden, en zo ja waarover en met welke moeilijkheidsgraad. De beoordelaars moeten zich (in verband met validiteit, betrouwbaarheid en gelijkwaardigheid) houden aan deze instructie</w:t>
            </w:r>
            <w:r>
              <w:t>;</w:t>
            </w:r>
            <w:r w:rsidR="00736DC3" w:rsidRPr="00726A42">
              <w:t xml:space="preserve"> </w:t>
            </w:r>
          </w:p>
          <w:p w14:paraId="162A72AF" w14:textId="77777777" w:rsidR="00736DC3" w:rsidRPr="00726A42" w:rsidRDefault="00BB5D6F" w:rsidP="00726A42">
            <w:pPr>
              <w:pStyle w:val="Kop3"/>
              <w:numPr>
                <w:ilvl w:val="0"/>
                <w:numId w:val="39"/>
              </w:numPr>
            </w:pPr>
            <w:r>
              <w:t>i</w:t>
            </w:r>
            <w:r w:rsidR="00736DC3" w:rsidRPr="00726A42">
              <w:t>ndien de presentatie gecombineerd wordt met een praktijkexamen of een portfolio-examen moet de tijd die hiertussen zit niet te lang zijn. Anders kan de student zich niet goed meer herinneren wat voor werkzaamheden hij heeft uitgevoerd</w:t>
            </w:r>
            <w:r>
              <w:t>;</w:t>
            </w:r>
          </w:p>
          <w:p w14:paraId="757E5CE4" w14:textId="77777777" w:rsidR="00736DC3" w:rsidRPr="00726A42" w:rsidRDefault="00BB5D6F" w:rsidP="00726A42">
            <w:pPr>
              <w:pStyle w:val="Kop3"/>
              <w:numPr>
                <w:ilvl w:val="0"/>
                <w:numId w:val="39"/>
              </w:numPr>
            </w:pPr>
            <w:r>
              <w:t>d</w:t>
            </w:r>
            <w:r w:rsidR="00736DC3" w:rsidRPr="00726A42">
              <w:t>e ruimte moet geschikt zijn voor het uitvoeren van de presentatie en de in de opdracht beschreven hulpmiddelen moeten aanwezig zijn</w:t>
            </w:r>
            <w:r>
              <w:t>;</w:t>
            </w:r>
            <w:r w:rsidR="00736DC3" w:rsidRPr="00726A42">
              <w:t xml:space="preserve"> </w:t>
            </w:r>
          </w:p>
          <w:p w14:paraId="0BBE9550" w14:textId="0B141144" w:rsidR="00EA31B5" w:rsidRPr="002A5D2B" w:rsidRDefault="00BB5D6F" w:rsidP="00EA31B5">
            <w:pPr>
              <w:pStyle w:val="Kop3"/>
              <w:numPr>
                <w:ilvl w:val="0"/>
                <w:numId w:val="39"/>
              </w:numPr>
              <w:rPr>
                <w:rFonts w:eastAsiaTheme="minorEastAsia"/>
              </w:rPr>
            </w:pPr>
            <w:r>
              <w:rPr>
                <w:rFonts w:eastAsiaTheme="minorEastAsia"/>
              </w:rPr>
              <w:t>r</w:t>
            </w:r>
            <w:r w:rsidR="00736DC3" w:rsidRPr="00726A42">
              <w:rPr>
                <w:rFonts w:eastAsiaTheme="minorEastAsia"/>
              </w:rPr>
              <w:t xml:space="preserve">egistreer het verloop van de presentatie, bijvoorbeeld door het maken van  (video-) opnames of uitgebreide aantekeningen. </w:t>
            </w:r>
          </w:p>
        </w:tc>
      </w:tr>
    </w:tbl>
    <w:p w14:paraId="329E86AC" w14:textId="77777777" w:rsidR="00736DC3" w:rsidRPr="000A6DED" w:rsidRDefault="00736DC3" w:rsidP="000A6DED">
      <w:pPr>
        <w:spacing w:line="312" w:lineRule="auto"/>
        <w:rPr>
          <w:rFonts w:cs="Arial"/>
          <w:b/>
          <w:color w:val="auto"/>
          <w:sz w:val="20"/>
        </w:rPr>
      </w:pPr>
    </w:p>
    <w:p w14:paraId="1AA337E4" w14:textId="77777777" w:rsidR="00235276" w:rsidRPr="000A6DED" w:rsidRDefault="00235276">
      <w:pPr>
        <w:spacing w:line="312" w:lineRule="auto"/>
        <w:rPr>
          <w:rFonts w:cs="Arial"/>
          <w:b/>
          <w:color w:val="auto"/>
          <w:sz w:val="20"/>
        </w:rPr>
      </w:pPr>
    </w:p>
    <w:sectPr w:rsidR="00235276" w:rsidRPr="000A6DED" w:rsidSect="00CE0FC1">
      <w:pgSz w:w="11906" w:h="16838"/>
      <w:pgMar w:top="1797" w:right="1417" w:bottom="72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06F4" w14:textId="77777777" w:rsidR="002D1196" w:rsidRDefault="002D1196">
      <w:pPr>
        <w:spacing w:line="240" w:lineRule="auto"/>
      </w:pPr>
      <w:r>
        <w:separator/>
      </w:r>
    </w:p>
  </w:endnote>
  <w:endnote w:type="continuationSeparator" w:id="0">
    <w:p w14:paraId="24FE9985" w14:textId="77777777" w:rsidR="002D1196" w:rsidRDefault="002D1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2182" w14:textId="31A2911E" w:rsidR="0054711B" w:rsidRDefault="0054711B">
    <w:pPr>
      <w:pStyle w:val="Voettekst"/>
    </w:pPr>
    <w:r>
      <w:rPr>
        <w:noProof/>
      </w:rPr>
      <mc:AlternateContent>
        <mc:Choice Requires="wps">
          <w:drawing>
            <wp:anchor distT="0" distB="0" distL="114300" distR="114300" simplePos="0" relativeHeight="251670528" behindDoc="0" locked="0" layoutInCell="0" allowOverlap="1" wp14:anchorId="128DC928" wp14:editId="646AB38F">
              <wp:simplePos x="0" y="0"/>
              <wp:positionH relativeFrom="page">
                <wp:posOffset>3601720</wp:posOffset>
              </wp:positionH>
              <wp:positionV relativeFrom="page">
                <wp:posOffset>10132060</wp:posOffset>
              </wp:positionV>
              <wp:extent cx="540385" cy="305435"/>
              <wp:effectExtent l="0" t="0" r="0" b="0"/>
              <wp:wrapNone/>
              <wp:docPr id="5"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305435"/>
                      </a:xfrm>
                      <a:prstGeom prst="rect">
                        <a:avLst/>
                      </a:prstGeom>
                      <a:solidFill>
                        <a:srgbClr val="FFFFFF"/>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9F8861" w14:textId="4B597B57" w:rsidR="0054711B" w:rsidRPr="00724EE5" w:rsidRDefault="0054711B">
                          <w:pPr>
                            <w:jc w:val="center"/>
                            <w:rPr>
                              <w:rFonts w:eastAsia="Times New Roman" w:cs="Arial"/>
                              <w:szCs w:val="18"/>
                            </w:rPr>
                          </w:pPr>
                          <w:r w:rsidRPr="00724EE5">
                            <w:rPr>
                              <w:rFonts w:eastAsia="Times New Roman" w:cs="Arial"/>
                              <w:szCs w:val="18"/>
                            </w:rPr>
                            <w:fldChar w:fldCharType="begin"/>
                          </w:r>
                          <w:r w:rsidRPr="00724EE5">
                            <w:rPr>
                              <w:rFonts w:cs="Arial"/>
                              <w:szCs w:val="18"/>
                            </w:rPr>
                            <w:instrText>PAGE   \* MERGEFORMAT</w:instrText>
                          </w:r>
                          <w:r w:rsidRPr="00724EE5">
                            <w:rPr>
                              <w:rFonts w:eastAsia="Times New Roman" w:cs="Arial"/>
                              <w:szCs w:val="18"/>
                            </w:rPr>
                            <w:fldChar w:fldCharType="separate"/>
                          </w:r>
                          <w:r w:rsidR="004F01D9" w:rsidRPr="004F01D9">
                            <w:rPr>
                              <w:rFonts w:eastAsia="Times New Roman" w:cs="Arial"/>
                              <w:noProof/>
                              <w:szCs w:val="18"/>
                            </w:rPr>
                            <w:t>1</w:t>
                          </w:r>
                          <w:r w:rsidRPr="00724EE5">
                            <w:rPr>
                              <w:rFonts w:eastAsia="Times New Roman" w:cs="Arial"/>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DC928" id="Rechthoek 9" o:spid="_x0000_s1026" style="position:absolute;margin-left:283.6pt;margin-top:797.8pt;width:42.55pt;height:24.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" o:allowincell="f" stroked="f">
              <v:textbox>
                <w:txbxContent>
                  <w:p w14:paraId="359F8861" w14:textId="4B597B57" w:rsidR="0054711B" w:rsidRPr="00724EE5" w:rsidRDefault="0054711B">
                    <w:pPr>
                      <w:jc w:val="center"/>
                      <w:rPr>
                        <w:rFonts w:eastAsia="Times New Roman" w:cs="Arial"/>
                        <w:szCs w:val="18"/>
                      </w:rPr>
                    </w:pPr>
                    <w:r w:rsidRPr="00724EE5">
                      <w:rPr>
                        <w:rFonts w:eastAsia="Times New Roman" w:cs="Arial"/>
                        <w:szCs w:val="18"/>
                      </w:rPr>
                      <w:fldChar w:fldCharType="begin"/>
                    </w:r>
                    <w:r w:rsidRPr="00724EE5">
                      <w:rPr>
                        <w:rFonts w:cs="Arial"/>
                        <w:szCs w:val="18"/>
                      </w:rPr>
                      <w:instrText>PAGE   \* MERGEFORMAT</w:instrText>
                    </w:r>
                    <w:r w:rsidRPr="00724EE5">
                      <w:rPr>
                        <w:rFonts w:eastAsia="Times New Roman" w:cs="Arial"/>
                        <w:szCs w:val="18"/>
                      </w:rPr>
                      <w:fldChar w:fldCharType="separate"/>
                    </w:r>
                    <w:r w:rsidR="004F01D9" w:rsidRPr="004F01D9">
                      <w:rPr>
                        <w:rFonts w:eastAsia="Times New Roman" w:cs="Arial"/>
                        <w:noProof/>
                        <w:szCs w:val="18"/>
                      </w:rPr>
                      <w:t>1</w:t>
                    </w:r>
                    <w:r w:rsidRPr="00724EE5">
                      <w:rPr>
                        <w:rFonts w:eastAsia="Times New Roman" w:cs="Arial"/>
                        <w:szCs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F03C" w14:textId="19268115" w:rsidR="0054711B" w:rsidRDefault="0054711B">
    <w:pPr>
      <w:pStyle w:val="Voettekst"/>
    </w:pPr>
    <w:r>
      <w:rPr>
        <w:noProof/>
      </w:rPr>
      <mc:AlternateContent>
        <mc:Choice Requires="wps">
          <w:drawing>
            <wp:anchor distT="0" distB="0" distL="114300" distR="114300" simplePos="0" relativeHeight="251665408" behindDoc="0" locked="0" layoutInCell="0" allowOverlap="1" wp14:anchorId="656D0BC5" wp14:editId="23698153">
              <wp:simplePos x="0" y="0"/>
              <wp:positionH relativeFrom="page">
                <wp:posOffset>3601720</wp:posOffset>
              </wp:positionH>
              <wp:positionV relativeFrom="page">
                <wp:posOffset>10132060</wp:posOffset>
              </wp:positionV>
              <wp:extent cx="540385" cy="305435"/>
              <wp:effectExtent l="0" t="0" r="0" b="0"/>
              <wp:wrapNone/>
              <wp:docPr id="1"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305435"/>
                      </a:xfrm>
                      <a:prstGeom prst="rect">
                        <a:avLst/>
                      </a:prstGeom>
                      <a:solidFill>
                        <a:srgbClr val="FFFFFF"/>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E39319E" w14:textId="086CD0A6" w:rsidR="0054711B" w:rsidRPr="00724EE5" w:rsidRDefault="0054711B">
                          <w:pPr>
                            <w:jc w:val="center"/>
                            <w:rPr>
                              <w:rFonts w:eastAsia="Times New Roman" w:cs="Arial"/>
                              <w:szCs w:val="18"/>
                            </w:rPr>
                          </w:pPr>
                          <w:r w:rsidRPr="00724EE5">
                            <w:rPr>
                              <w:rFonts w:eastAsia="Times New Roman" w:cs="Arial"/>
                              <w:szCs w:val="18"/>
                            </w:rPr>
                            <w:fldChar w:fldCharType="begin"/>
                          </w:r>
                          <w:r w:rsidRPr="00724EE5">
                            <w:rPr>
                              <w:rFonts w:cs="Arial"/>
                              <w:szCs w:val="18"/>
                            </w:rPr>
                            <w:instrText>PAGE   \* MERGEFORMAT</w:instrText>
                          </w:r>
                          <w:r w:rsidRPr="00724EE5">
                            <w:rPr>
                              <w:rFonts w:eastAsia="Times New Roman" w:cs="Arial"/>
                              <w:szCs w:val="18"/>
                            </w:rPr>
                            <w:fldChar w:fldCharType="separate"/>
                          </w:r>
                          <w:r w:rsidR="004F01D9" w:rsidRPr="004F01D9">
                            <w:rPr>
                              <w:rFonts w:eastAsia="Times New Roman" w:cs="Arial"/>
                              <w:noProof/>
                              <w:szCs w:val="18"/>
                            </w:rPr>
                            <w:t>11</w:t>
                          </w:r>
                          <w:r w:rsidRPr="00724EE5">
                            <w:rPr>
                              <w:rFonts w:eastAsia="Times New Roman" w:cs="Arial"/>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0BC5" id="_x0000_s1027" style="position:absolute;margin-left:283.6pt;margin-top:797.8pt;width:42.55pt;height:2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" o:allowincell="f" stroked="f">
              <v:textbox>
                <w:txbxContent>
                  <w:p w14:paraId="5E39319E" w14:textId="086CD0A6" w:rsidR="0054711B" w:rsidRPr="00724EE5" w:rsidRDefault="0054711B">
                    <w:pPr>
                      <w:jc w:val="center"/>
                      <w:rPr>
                        <w:rFonts w:eastAsia="Times New Roman" w:cs="Arial"/>
                        <w:szCs w:val="18"/>
                      </w:rPr>
                    </w:pPr>
                    <w:r w:rsidRPr="00724EE5">
                      <w:rPr>
                        <w:rFonts w:eastAsia="Times New Roman" w:cs="Arial"/>
                        <w:szCs w:val="18"/>
                      </w:rPr>
                      <w:fldChar w:fldCharType="begin"/>
                    </w:r>
                    <w:r w:rsidRPr="00724EE5">
                      <w:rPr>
                        <w:rFonts w:cs="Arial"/>
                        <w:szCs w:val="18"/>
                      </w:rPr>
                      <w:instrText>PAGE   \* MERGEFORMAT</w:instrText>
                    </w:r>
                    <w:r w:rsidRPr="00724EE5">
                      <w:rPr>
                        <w:rFonts w:eastAsia="Times New Roman" w:cs="Arial"/>
                        <w:szCs w:val="18"/>
                      </w:rPr>
                      <w:fldChar w:fldCharType="separate"/>
                    </w:r>
                    <w:r w:rsidR="004F01D9" w:rsidRPr="004F01D9">
                      <w:rPr>
                        <w:rFonts w:eastAsia="Times New Roman" w:cs="Arial"/>
                        <w:noProof/>
                        <w:szCs w:val="18"/>
                      </w:rPr>
                      <w:t>11</w:t>
                    </w:r>
                    <w:r w:rsidRPr="00724EE5">
                      <w:rPr>
                        <w:rFonts w:eastAsia="Times New Roman" w:cs="Arial"/>
                        <w:szCs w:val="18"/>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D877" w14:textId="77777777" w:rsidR="002D1196" w:rsidRDefault="002D1196">
      <w:pPr>
        <w:spacing w:line="240" w:lineRule="auto"/>
      </w:pPr>
      <w:r>
        <w:separator/>
      </w:r>
    </w:p>
  </w:footnote>
  <w:footnote w:type="continuationSeparator" w:id="0">
    <w:p w14:paraId="7EE2DFF2" w14:textId="77777777" w:rsidR="002D1196" w:rsidRDefault="002D1196">
      <w:pPr>
        <w:spacing w:line="240" w:lineRule="auto"/>
      </w:pPr>
      <w:r>
        <w:continuationSeparator/>
      </w:r>
    </w:p>
  </w:footnote>
  <w:footnote w:id="1">
    <w:p w14:paraId="099F5220" w14:textId="77777777" w:rsidR="0054711B" w:rsidRPr="006528CB" w:rsidRDefault="0054711B" w:rsidP="00736DC3">
      <w:pPr>
        <w:pStyle w:val="Voetnoottekst"/>
        <w:rPr>
          <w:sz w:val="16"/>
          <w:szCs w:val="16"/>
        </w:rPr>
      </w:pPr>
      <w:r w:rsidRPr="006528CB">
        <w:rPr>
          <w:rStyle w:val="Voetnootmarkering"/>
          <w:sz w:val="16"/>
          <w:szCs w:val="16"/>
        </w:rPr>
        <w:footnoteRef/>
      </w:r>
      <w:r w:rsidRPr="006528CB">
        <w:rPr>
          <w:sz w:val="16"/>
          <w:szCs w:val="16"/>
        </w:rPr>
        <w:t xml:space="preserve"> Zie uitwerking verderop in dit document. </w:t>
      </w:r>
    </w:p>
  </w:footnote>
  <w:footnote w:id="2">
    <w:p w14:paraId="401E438E" w14:textId="77777777" w:rsidR="0054711B" w:rsidRPr="006403BE" w:rsidRDefault="0054711B" w:rsidP="00736DC3">
      <w:pPr>
        <w:pStyle w:val="Voetnoottekst"/>
        <w:rPr>
          <w:sz w:val="16"/>
          <w:szCs w:val="16"/>
        </w:rPr>
      </w:pPr>
      <w:r w:rsidRPr="006403BE">
        <w:rPr>
          <w:rStyle w:val="Voetnootmarkering"/>
          <w:sz w:val="16"/>
          <w:szCs w:val="16"/>
        </w:rPr>
        <w:footnoteRef/>
      </w:r>
      <w:r w:rsidRPr="006403BE">
        <w:rPr>
          <w:sz w:val="16"/>
          <w:szCs w:val="16"/>
        </w:rPr>
        <w:t xml:space="preserve"> Zie Themaonderzoek examineren in de reële beroepspraktijk, inspectie van het onderwijs, augustus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0D31" w14:textId="7BBB47DB" w:rsidR="0054711B" w:rsidRDefault="0054711B" w:rsidP="00B73B3A">
    <w:pPr>
      <w:pStyle w:val="Koptekst"/>
      <w:rPr>
        <w:noProof/>
      </w:rPr>
    </w:pPr>
  </w:p>
  <w:p w14:paraId="795C7B6F" w14:textId="6AED55EB" w:rsidR="00235276" w:rsidRDefault="00235276" w:rsidP="00B73B3A">
    <w:pPr>
      <w:pStyle w:val="Koptekst"/>
      <w:rPr>
        <w:noProof/>
      </w:rPr>
    </w:pPr>
  </w:p>
  <w:p w14:paraId="01E16B86" w14:textId="00889274" w:rsidR="00235276" w:rsidRPr="00B73B3A" w:rsidRDefault="00235276" w:rsidP="00B73B3A">
    <w:pPr>
      <w:pStyle w:val="Koptekst"/>
      <w:rPr>
        <w:noProof/>
      </w:rPr>
    </w:pPr>
  </w:p>
  <w:p w14:paraId="2107DBA8" w14:textId="76F57DEA" w:rsidR="0054711B" w:rsidRPr="00B73B3A" w:rsidRDefault="0054711B" w:rsidP="00B73B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98CB" w14:textId="15AC8E97" w:rsidR="0054711B" w:rsidRPr="00B73B3A" w:rsidRDefault="0054711B" w:rsidP="00B73B3A">
    <w:pPr>
      <w:pStyle w:val="Koptekst"/>
      <w:rPr>
        <w:noProof/>
      </w:rPr>
    </w:pPr>
  </w:p>
  <w:p w14:paraId="5194598B" w14:textId="77777777" w:rsidR="0054711B" w:rsidRPr="00B73B3A" w:rsidRDefault="0054711B" w:rsidP="00B73B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4DA"/>
    <w:multiLevelType w:val="hybridMultilevel"/>
    <w:tmpl w:val="A582E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B15B2"/>
    <w:multiLevelType w:val="hybridMultilevel"/>
    <w:tmpl w:val="FF2AA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B97FE7"/>
    <w:multiLevelType w:val="hybridMultilevel"/>
    <w:tmpl w:val="7F3ECBF8"/>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694921"/>
    <w:multiLevelType w:val="hybridMultilevel"/>
    <w:tmpl w:val="D5FA8C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06082"/>
    <w:multiLevelType w:val="hybridMultilevel"/>
    <w:tmpl w:val="30D0F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2D0620"/>
    <w:multiLevelType w:val="hybridMultilevel"/>
    <w:tmpl w:val="69264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B60E63"/>
    <w:multiLevelType w:val="hybridMultilevel"/>
    <w:tmpl w:val="41549B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683437"/>
    <w:multiLevelType w:val="hybridMultilevel"/>
    <w:tmpl w:val="E4ECF8FE"/>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21423C"/>
    <w:multiLevelType w:val="hybridMultilevel"/>
    <w:tmpl w:val="8D884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1B1E3B"/>
    <w:multiLevelType w:val="hybridMultilevel"/>
    <w:tmpl w:val="838AD14A"/>
    <w:lvl w:ilvl="0" w:tplc="9DFA2074">
      <w:start w:val="1"/>
      <w:numFmt w:val="bullet"/>
      <w:lvlText w:val="-"/>
      <w:lvlJc w:val="left"/>
      <w:pPr>
        <w:ind w:left="360" w:hanging="360"/>
      </w:pPr>
      <w:rPr>
        <w:rFonts w:ascii="Arial" w:eastAsia="Times"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78C0C09"/>
    <w:multiLevelType w:val="hybridMultilevel"/>
    <w:tmpl w:val="C8DAE880"/>
    <w:lvl w:ilvl="0" w:tplc="D9F8791C">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11" w15:restartNumberingAfterBreak="0">
    <w:nsid w:val="1BAF35CA"/>
    <w:multiLevelType w:val="hybridMultilevel"/>
    <w:tmpl w:val="8A7ACD7A"/>
    <w:lvl w:ilvl="0" w:tplc="BE58D8F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786639"/>
    <w:multiLevelType w:val="hybridMultilevel"/>
    <w:tmpl w:val="46D60228"/>
    <w:lvl w:ilvl="0" w:tplc="9DFA2074">
      <w:start w:val="1"/>
      <w:numFmt w:val="bullet"/>
      <w:lvlText w:val="-"/>
      <w:lvlJc w:val="left"/>
      <w:pPr>
        <w:ind w:left="720" w:hanging="360"/>
      </w:pPr>
      <w:rPr>
        <w:rFonts w:ascii="Arial" w:eastAsia="Times" w:hAnsi="Arial" w:cs="Aria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D11EF7"/>
    <w:multiLevelType w:val="hybridMultilevel"/>
    <w:tmpl w:val="41CC8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4E3DEA"/>
    <w:multiLevelType w:val="hybridMultilevel"/>
    <w:tmpl w:val="EEB2D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912F89"/>
    <w:multiLevelType w:val="hybridMultilevel"/>
    <w:tmpl w:val="AEAA4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BF06A8"/>
    <w:multiLevelType w:val="hybridMultilevel"/>
    <w:tmpl w:val="0C44D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0D1189"/>
    <w:multiLevelType w:val="hybridMultilevel"/>
    <w:tmpl w:val="74A69716"/>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7604CD5"/>
    <w:multiLevelType w:val="hybridMultilevel"/>
    <w:tmpl w:val="AA74A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95091F"/>
    <w:multiLevelType w:val="hybridMultilevel"/>
    <w:tmpl w:val="3EAE0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0718E1"/>
    <w:multiLevelType w:val="hybridMultilevel"/>
    <w:tmpl w:val="0A628B7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9C1F98"/>
    <w:multiLevelType w:val="hybridMultilevel"/>
    <w:tmpl w:val="550AE2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40B3527"/>
    <w:multiLevelType w:val="hybridMultilevel"/>
    <w:tmpl w:val="01964A14"/>
    <w:lvl w:ilvl="0" w:tplc="D9F8791C">
      <w:start w:val="1"/>
      <w:numFmt w:val="decimal"/>
      <w:lvlText w:val="%1."/>
      <w:lvlJc w:val="left"/>
      <w:pPr>
        <w:ind w:left="717" w:hanging="360"/>
      </w:pPr>
      <w:rPr>
        <w:rFonts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3" w15:restartNumberingAfterBreak="0">
    <w:nsid w:val="384E3B5B"/>
    <w:multiLevelType w:val="hybridMultilevel"/>
    <w:tmpl w:val="63007682"/>
    <w:lvl w:ilvl="0" w:tplc="40D6A040">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A5D4049"/>
    <w:multiLevelType w:val="hybridMultilevel"/>
    <w:tmpl w:val="05085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A05D91"/>
    <w:multiLevelType w:val="hybridMultilevel"/>
    <w:tmpl w:val="8DC40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3F7B98"/>
    <w:multiLevelType w:val="hybridMultilevel"/>
    <w:tmpl w:val="AE3E0CF4"/>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9F67CA2"/>
    <w:multiLevelType w:val="hybridMultilevel"/>
    <w:tmpl w:val="303E3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643A54"/>
    <w:multiLevelType w:val="hybridMultilevel"/>
    <w:tmpl w:val="CEA892E6"/>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8BD7594"/>
    <w:multiLevelType w:val="hybridMultilevel"/>
    <w:tmpl w:val="A1C8E7B0"/>
    <w:lvl w:ilvl="0" w:tplc="B7501CC2">
      <w:start w:val="4"/>
      <w:numFmt w:val="bullet"/>
      <w:lvlText w:val="-"/>
      <w:lvlJc w:val="left"/>
      <w:pPr>
        <w:ind w:left="360" w:hanging="360"/>
      </w:pPr>
      <w:rPr>
        <w:rFonts w:ascii="Calibri" w:eastAsiaTheme="minorHAnsi"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AA102DE"/>
    <w:multiLevelType w:val="hybridMultilevel"/>
    <w:tmpl w:val="49084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5858DA"/>
    <w:multiLevelType w:val="hybridMultilevel"/>
    <w:tmpl w:val="C3F29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F824A3"/>
    <w:multiLevelType w:val="hybridMultilevel"/>
    <w:tmpl w:val="87984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AC567E"/>
    <w:multiLevelType w:val="hybridMultilevel"/>
    <w:tmpl w:val="DD3AA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983BB6"/>
    <w:multiLevelType w:val="hybridMultilevel"/>
    <w:tmpl w:val="8D464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790E3F"/>
    <w:multiLevelType w:val="hybridMultilevel"/>
    <w:tmpl w:val="EE643364"/>
    <w:lvl w:ilvl="0" w:tplc="1D56DFA8">
      <w:start w:val="1"/>
      <w:numFmt w:val="bullet"/>
      <w:lvlText w:val="-"/>
      <w:lvlJc w:val="left"/>
      <w:pPr>
        <w:ind w:left="394" w:hanging="360"/>
      </w:pPr>
      <w:rPr>
        <w:rFonts w:ascii="Calibri" w:eastAsia="Times New Roman" w:hAnsi="Calibri" w:cs="Times New Roman" w:hint="default"/>
      </w:rPr>
    </w:lvl>
    <w:lvl w:ilvl="1" w:tplc="04130003" w:tentative="1">
      <w:start w:val="1"/>
      <w:numFmt w:val="bullet"/>
      <w:lvlText w:val="o"/>
      <w:lvlJc w:val="left"/>
      <w:pPr>
        <w:ind w:left="1114" w:hanging="360"/>
      </w:pPr>
      <w:rPr>
        <w:rFonts w:ascii="Courier New" w:hAnsi="Courier New" w:cs="Courier New" w:hint="default"/>
      </w:rPr>
    </w:lvl>
    <w:lvl w:ilvl="2" w:tplc="04130005" w:tentative="1">
      <w:start w:val="1"/>
      <w:numFmt w:val="bullet"/>
      <w:lvlText w:val=""/>
      <w:lvlJc w:val="left"/>
      <w:pPr>
        <w:ind w:left="1834" w:hanging="360"/>
      </w:pPr>
      <w:rPr>
        <w:rFonts w:ascii="Wingdings" w:hAnsi="Wingdings" w:hint="default"/>
      </w:rPr>
    </w:lvl>
    <w:lvl w:ilvl="3" w:tplc="04130001" w:tentative="1">
      <w:start w:val="1"/>
      <w:numFmt w:val="bullet"/>
      <w:lvlText w:val=""/>
      <w:lvlJc w:val="left"/>
      <w:pPr>
        <w:ind w:left="2554" w:hanging="360"/>
      </w:pPr>
      <w:rPr>
        <w:rFonts w:ascii="Symbol" w:hAnsi="Symbol" w:hint="default"/>
      </w:rPr>
    </w:lvl>
    <w:lvl w:ilvl="4" w:tplc="04130003" w:tentative="1">
      <w:start w:val="1"/>
      <w:numFmt w:val="bullet"/>
      <w:lvlText w:val="o"/>
      <w:lvlJc w:val="left"/>
      <w:pPr>
        <w:ind w:left="3274" w:hanging="360"/>
      </w:pPr>
      <w:rPr>
        <w:rFonts w:ascii="Courier New" w:hAnsi="Courier New" w:cs="Courier New" w:hint="default"/>
      </w:rPr>
    </w:lvl>
    <w:lvl w:ilvl="5" w:tplc="04130005" w:tentative="1">
      <w:start w:val="1"/>
      <w:numFmt w:val="bullet"/>
      <w:lvlText w:val=""/>
      <w:lvlJc w:val="left"/>
      <w:pPr>
        <w:ind w:left="3994" w:hanging="360"/>
      </w:pPr>
      <w:rPr>
        <w:rFonts w:ascii="Wingdings" w:hAnsi="Wingdings" w:hint="default"/>
      </w:rPr>
    </w:lvl>
    <w:lvl w:ilvl="6" w:tplc="04130001" w:tentative="1">
      <w:start w:val="1"/>
      <w:numFmt w:val="bullet"/>
      <w:lvlText w:val=""/>
      <w:lvlJc w:val="left"/>
      <w:pPr>
        <w:ind w:left="4714" w:hanging="360"/>
      </w:pPr>
      <w:rPr>
        <w:rFonts w:ascii="Symbol" w:hAnsi="Symbol" w:hint="default"/>
      </w:rPr>
    </w:lvl>
    <w:lvl w:ilvl="7" w:tplc="04130003" w:tentative="1">
      <w:start w:val="1"/>
      <w:numFmt w:val="bullet"/>
      <w:lvlText w:val="o"/>
      <w:lvlJc w:val="left"/>
      <w:pPr>
        <w:ind w:left="5434" w:hanging="360"/>
      </w:pPr>
      <w:rPr>
        <w:rFonts w:ascii="Courier New" w:hAnsi="Courier New" w:cs="Courier New" w:hint="default"/>
      </w:rPr>
    </w:lvl>
    <w:lvl w:ilvl="8" w:tplc="04130005" w:tentative="1">
      <w:start w:val="1"/>
      <w:numFmt w:val="bullet"/>
      <w:lvlText w:val=""/>
      <w:lvlJc w:val="left"/>
      <w:pPr>
        <w:ind w:left="6154" w:hanging="360"/>
      </w:pPr>
      <w:rPr>
        <w:rFonts w:ascii="Wingdings" w:hAnsi="Wingdings" w:hint="default"/>
      </w:rPr>
    </w:lvl>
  </w:abstractNum>
  <w:abstractNum w:abstractNumId="36" w15:restartNumberingAfterBreak="0">
    <w:nsid w:val="76D04EF4"/>
    <w:multiLevelType w:val="hybridMultilevel"/>
    <w:tmpl w:val="5B0AF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644D07"/>
    <w:multiLevelType w:val="hybridMultilevel"/>
    <w:tmpl w:val="C5A84ED4"/>
    <w:lvl w:ilvl="0" w:tplc="C0A86ABA">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DC83963"/>
    <w:multiLevelType w:val="hybridMultilevel"/>
    <w:tmpl w:val="7EB8BEB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99475611">
    <w:abstractNumId w:val="3"/>
  </w:num>
  <w:num w:numId="2" w16cid:durableId="787748091">
    <w:abstractNumId w:val="38"/>
  </w:num>
  <w:num w:numId="3" w16cid:durableId="1509323081">
    <w:abstractNumId w:val="9"/>
  </w:num>
  <w:num w:numId="4" w16cid:durableId="495808610">
    <w:abstractNumId w:val="10"/>
  </w:num>
  <w:num w:numId="5" w16cid:durableId="1413501637">
    <w:abstractNumId w:val="22"/>
  </w:num>
  <w:num w:numId="6" w16cid:durableId="670722539">
    <w:abstractNumId w:val="37"/>
  </w:num>
  <w:num w:numId="7" w16cid:durableId="462315145">
    <w:abstractNumId w:val="12"/>
  </w:num>
  <w:num w:numId="8" w16cid:durableId="297490733">
    <w:abstractNumId w:val="23"/>
  </w:num>
  <w:num w:numId="9" w16cid:durableId="1337802808">
    <w:abstractNumId w:val="21"/>
  </w:num>
  <w:num w:numId="10" w16cid:durableId="1248539172">
    <w:abstractNumId w:val="20"/>
  </w:num>
  <w:num w:numId="11" w16cid:durableId="52898807">
    <w:abstractNumId w:val="17"/>
  </w:num>
  <w:num w:numId="12" w16cid:durableId="211188001">
    <w:abstractNumId w:val="35"/>
  </w:num>
  <w:num w:numId="13" w16cid:durableId="2094549035">
    <w:abstractNumId w:val="29"/>
  </w:num>
  <w:num w:numId="14" w16cid:durableId="2059621249">
    <w:abstractNumId w:val="2"/>
  </w:num>
  <w:num w:numId="15" w16cid:durableId="728649088">
    <w:abstractNumId w:val="28"/>
  </w:num>
  <w:num w:numId="16" w16cid:durableId="2011060889">
    <w:abstractNumId w:val="7"/>
  </w:num>
  <w:num w:numId="17" w16cid:durableId="1877309490">
    <w:abstractNumId w:val="26"/>
  </w:num>
  <w:num w:numId="18" w16cid:durableId="1415513195">
    <w:abstractNumId w:val="11"/>
  </w:num>
  <w:num w:numId="19" w16cid:durableId="1752507447">
    <w:abstractNumId w:val="0"/>
  </w:num>
  <w:num w:numId="20" w16cid:durableId="38362425">
    <w:abstractNumId w:val="27"/>
  </w:num>
  <w:num w:numId="21" w16cid:durableId="360865343">
    <w:abstractNumId w:val="16"/>
  </w:num>
  <w:num w:numId="22" w16cid:durableId="668750168">
    <w:abstractNumId w:val="4"/>
  </w:num>
  <w:num w:numId="23" w16cid:durableId="268702731">
    <w:abstractNumId w:val="5"/>
  </w:num>
  <w:num w:numId="24" w16cid:durableId="1039091124">
    <w:abstractNumId w:val="13"/>
  </w:num>
  <w:num w:numId="25" w16cid:durableId="1413578688">
    <w:abstractNumId w:val="34"/>
  </w:num>
  <w:num w:numId="26" w16cid:durableId="1891107102">
    <w:abstractNumId w:val="19"/>
  </w:num>
  <w:num w:numId="27" w16cid:durableId="247616398">
    <w:abstractNumId w:val="8"/>
  </w:num>
  <w:num w:numId="28" w16cid:durableId="1941063721">
    <w:abstractNumId w:val="30"/>
  </w:num>
  <w:num w:numId="29" w16cid:durableId="78987610">
    <w:abstractNumId w:val="24"/>
  </w:num>
  <w:num w:numId="30" w16cid:durableId="649482337">
    <w:abstractNumId w:val="1"/>
  </w:num>
  <w:num w:numId="31" w16cid:durableId="1723287133">
    <w:abstractNumId w:val="6"/>
  </w:num>
  <w:num w:numId="32" w16cid:durableId="1491364670">
    <w:abstractNumId w:val="32"/>
  </w:num>
  <w:num w:numId="33" w16cid:durableId="1194071226">
    <w:abstractNumId w:val="33"/>
  </w:num>
  <w:num w:numId="34" w16cid:durableId="1552839388">
    <w:abstractNumId w:val="18"/>
  </w:num>
  <w:num w:numId="35" w16cid:durableId="1855529347">
    <w:abstractNumId w:val="15"/>
  </w:num>
  <w:num w:numId="36" w16cid:durableId="1631091800">
    <w:abstractNumId w:val="31"/>
  </w:num>
  <w:num w:numId="37" w16cid:durableId="1530223852">
    <w:abstractNumId w:val="14"/>
  </w:num>
  <w:num w:numId="38" w16cid:durableId="1570656592">
    <w:abstractNumId w:val="36"/>
  </w:num>
  <w:num w:numId="39" w16cid:durableId="178495546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B0"/>
    <w:rsid w:val="00001EC0"/>
    <w:rsid w:val="0000639D"/>
    <w:rsid w:val="00011325"/>
    <w:rsid w:val="000143DE"/>
    <w:rsid w:val="00021423"/>
    <w:rsid w:val="00021C9A"/>
    <w:rsid w:val="0003232E"/>
    <w:rsid w:val="000324D1"/>
    <w:rsid w:val="000338FA"/>
    <w:rsid w:val="00037A49"/>
    <w:rsid w:val="00055F40"/>
    <w:rsid w:val="00061991"/>
    <w:rsid w:val="00062291"/>
    <w:rsid w:val="00062A78"/>
    <w:rsid w:val="00064C4F"/>
    <w:rsid w:val="0008290E"/>
    <w:rsid w:val="00082B95"/>
    <w:rsid w:val="00083D88"/>
    <w:rsid w:val="00084322"/>
    <w:rsid w:val="00090126"/>
    <w:rsid w:val="00094A23"/>
    <w:rsid w:val="000951EA"/>
    <w:rsid w:val="000952AC"/>
    <w:rsid w:val="000973F4"/>
    <w:rsid w:val="000A21C1"/>
    <w:rsid w:val="000A2F2F"/>
    <w:rsid w:val="000A6DED"/>
    <w:rsid w:val="000B101C"/>
    <w:rsid w:val="000B146E"/>
    <w:rsid w:val="000B1791"/>
    <w:rsid w:val="000C2248"/>
    <w:rsid w:val="000C400F"/>
    <w:rsid w:val="000C55E7"/>
    <w:rsid w:val="000D21D1"/>
    <w:rsid w:val="000E0D50"/>
    <w:rsid w:val="000E20C3"/>
    <w:rsid w:val="000F0799"/>
    <w:rsid w:val="000F2E55"/>
    <w:rsid w:val="000F6703"/>
    <w:rsid w:val="000F6EA0"/>
    <w:rsid w:val="00106FB3"/>
    <w:rsid w:val="001070CE"/>
    <w:rsid w:val="0010749B"/>
    <w:rsid w:val="00107BF4"/>
    <w:rsid w:val="0011510E"/>
    <w:rsid w:val="00116E07"/>
    <w:rsid w:val="00124F25"/>
    <w:rsid w:val="0013049E"/>
    <w:rsid w:val="00134493"/>
    <w:rsid w:val="001344E5"/>
    <w:rsid w:val="00137664"/>
    <w:rsid w:val="00141158"/>
    <w:rsid w:val="00143A42"/>
    <w:rsid w:val="001440A5"/>
    <w:rsid w:val="00144724"/>
    <w:rsid w:val="00150979"/>
    <w:rsid w:val="00155E3D"/>
    <w:rsid w:val="00167684"/>
    <w:rsid w:val="00186E20"/>
    <w:rsid w:val="00192128"/>
    <w:rsid w:val="001B426B"/>
    <w:rsid w:val="001C1246"/>
    <w:rsid w:val="001C193C"/>
    <w:rsid w:val="001C5990"/>
    <w:rsid w:val="001D30BC"/>
    <w:rsid w:val="001D567A"/>
    <w:rsid w:val="001E062D"/>
    <w:rsid w:val="001E74A0"/>
    <w:rsid w:val="001F35EB"/>
    <w:rsid w:val="001F3D2F"/>
    <w:rsid w:val="00215E40"/>
    <w:rsid w:val="00235276"/>
    <w:rsid w:val="0023633A"/>
    <w:rsid w:val="00240A9C"/>
    <w:rsid w:val="002457CA"/>
    <w:rsid w:val="00246B93"/>
    <w:rsid w:val="00251A74"/>
    <w:rsid w:val="00251EFC"/>
    <w:rsid w:val="00253DC2"/>
    <w:rsid w:val="00254210"/>
    <w:rsid w:val="00256760"/>
    <w:rsid w:val="00260A5D"/>
    <w:rsid w:val="00262B86"/>
    <w:rsid w:val="00272BC9"/>
    <w:rsid w:val="00286EE2"/>
    <w:rsid w:val="00293C38"/>
    <w:rsid w:val="002A03B2"/>
    <w:rsid w:val="002A3FC6"/>
    <w:rsid w:val="002A5D2B"/>
    <w:rsid w:val="002A6A29"/>
    <w:rsid w:val="002B705E"/>
    <w:rsid w:val="002C147C"/>
    <w:rsid w:val="002C787B"/>
    <w:rsid w:val="002D1196"/>
    <w:rsid w:val="002D14DF"/>
    <w:rsid w:val="002D1C83"/>
    <w:rsid w:val="002D4DD2"/>
    <w:rsid w:val="002D5825"/>
    <w:rsid w:val="002D7A9D"/>
    <w:rsid w:val="002D7FD2"/>
    <w:rsid w:val="002E1FD3"/>
    <w:rsid w:val="002E389A"/>
    <w:rsid w:val="002F5A5B"/>
    <w:rsid w:val="00317434"/>
    <w:rsid w:val="003200E0"/>
    <w:rsid w:val="00325661"/>
    <w:rsid w:val="0032642A"/>
    <w:rsid w:val="0033065F"/>
    <w:rsid w:val="00331AFA"/>
    <w:rsid w:val="00332300"/>
    <w:rsid w:val="00332825"/>
    <w:rsid w:val="00333976"/>
    <w:rsid w:val="00337FC9"/>
    <w:rsid w:val="003427A5"/>
    <w:rsid w:val="00346AF9"/>
    <w:rsid w:val="00350E90"/>
    <w:rsid w:val="00351E5C"/>
    <w:rsid w:val="0035672B"/>
    <w:rsid w:val="003574F7"/>
    <w:rsid w:val="00360C06"/>
    <w:rsid w:val="00361485"/>
    <w:rsid w:val="00364F6A"/>
    <w:rsid w:val="00376450"/>
    <w:rsid w:val="0037673E"/>
    <w:rsid w:val="00383D71"/>
    <w:rsid w:val="003A411C"/>
    <w:rsid w:val="003C7FB8"/>
    <w:rsid w:val="003E2542"/>
    <w:rsid w:val="003E6F0A"/>
    <w:rsid w:val="00400004"/>
    <w:rsid w:val="00403032"/>
    <w:rsid w:val="00415345"/>
    <w:rsid w:val="00420D46"/>
    <w:rsid w:val="0042185C"/>
    <w:rsid w:val="0042796B"/>
    <w:rsid w:val="004358FE"/>
    <w:rsid w:val="00440F05"/>
    <w:rsid w:val="00453FBE"/>
    <w:rsid w:val="00454F31"/>
    <w:rsid w:val="00466531"/>
    <w:rsid w:val="004773F0"/>
    <w:rsid w:val="00477492"/>
    <w:rsid w:val="0048190A"/>
    <w:rsid w:val="0048398E"/>
    <w:rsid w:val="004A057C"/>
    <w:rsid w:val="004A3BC9"/>
    <w:rsid w:val="004B03AA"/>
    <w:rsid w:val="004C27BC"/>
    <w:rsid w:val="004C5473"/>
    <w:rsid w:val="004C57E9"/>
    <w:rsid w:val="004D0431"/>
    <w:rsid w:val="004F01D9"/>
    <w:rsid w:val="004F40E1"/>
    <w:rsid w:val="004F583F"/>
    <w:rsid w:val="0050109D"/>
    <w:rsid w:val="0050442E"/>
    <w:rsid w:val="00521FCF"/>
    <w:rsid w:val="005221F1"/>
    <w:rsid w:val="0054241D"/>
    <w:rsid w:val="005444B4"/>
    <w:rsid w:val="0054711B"/>
    <w:rsid w:val="005509DF"/>
    <w:rsid w:val="00557155"/>
    <w:rsid w:val="00564C68"/>
    <w:rsid w:val="00567F0A"/>
    <w:rsid w:val="00576965"/>
    <w:rsid w:val="0058064F"/>
    <w:rsid w:val="00581E63"/>
    <w:rsid w:val="0058337B"/>
    <w:rsid w:val="005962BA"/>
    <w:rsid w:val="005A10D0"/>
    <w:rsid w:val="005B401C"/>
    <w:rsid w:val="005B665E"/>
    <w:rsid w:val="005C0A42"/>
    <w:rsid w:val="005C1CE6"/>
    <w:rsid w:val="005D20CD"/>
    <w:rsid w:val="005D3A0C"/>
    <w:rsid w:val="005D5CDE"/>
    <w:rsid w:val="005E05C6"/>
    <w:rsid w:val="005F67C3"/>
    <w:rsid w:val="005F7461"/>
    <w:rsid w:val="006002C7"/>
    <w:rsid w:val="006025B7"/>
    <w:rsid w:val="00604CF6"/>
    <w:rsid w:val="00606E0A"/>
    <w:rsid w:val="00611ECE"/>
    <w:rsid w:val="00613AEB"/>
    <w:rsid w:val="00616FD4"/>
    <w:rsid w:val="00634167"/>
    <w:rsid w:val="00635BBA"/>
    <w:rsid w:val="0064388D"/>
    <w:rsid w:val="00645892"/>
    <w:rsid w:val="0065003A"/>
    <w:rsid w:val="006503B1"/>
    <w:rsid w:val="00667DD6"/>
    <w:rsid w:val="00671AE3"/>
    <w:rsid w:val="006800F6"/>
    <w:rsid w:val="00681B95"/>
    <w:rsid w:val="00683A5D"/>
    <w:rsid w:val="006842D5"/>
    <w:rsid w:val="006A46D3"/>
    <w:rsid w:val="006B67C6"/>
    <w:rsid w:val="006C74C5"/>
    <w:rsid w:val="006D08D4"/>
    <w:rsid w:val="006D5764"/>
    <w:rsid w:val="006E48CE"/>
    <w:rsid w:val="006E52FA"/>
    <w:rsid w:val="006E5D65"/>
    <w:rsid w:val="006E78C9"/>
    <w:rsid w:val="006F1B68"/>
    <w:rsid w:val="006F5932"/>
    <w:rsid w:val="007021C7"/>
    <w:rsid w:val="0070708A"/>
    <w:rsid w:val="007076C7"/>
    <w:rsid w:val="00711A2B"/>
    <w:rsid w:val="00711D83"/>
    <w:rsid w:val="00721596"/>
    <w:rsid w:val="00724EE5"/>
    <w:rsid w:val="0072545F"/>
    <w:rsid w:val="00725FAD"/>
    <w:rsid w:val="00726A42"/>
    <w:rsid w:val="00736DC3"/>
    <w:rsid w:val="00743D97"/>
    <w:rsid w:val="007452A7"/>
    <w:rsid w:val="00745C6D"/>
    <w:rsid w:val="007467F9"/>
    <w:rsid w:val="0075290C"/>
    <w:rsid w:val="00761A84"/>
    <w:rsid w:val="00764F32"/>
    <w:rsid w:val="007667C5"/>
    <w:rsid w:val="0076685D"/>
    <w:rsid w:val="00771F34"/>
    <w:rsid w:val="00784E0D"/>
    <w:rsid w:val="00787573"/>
    <w:rsid w:val="007A4E55"/>
    <w:rsid w:val="007A6A70"/>
    <w:rsid w:val="007B0815"/>
    <w:rsid w:val="007B1074"/>
    <w:rsid w:val="007C10C6"/>
    <w:rsid w:val="007C479F"/>
    <w:rsid w:val="007C61E4"/>
    <w:rsid w:val="007D1928"/>
    <w:rsid w:val="007D35B0"/>
    <w:rsid w:val="007E0834"/>
    <w:rsid w:val="007E6038"/>
    <w:rsid w:val="007F0664"/>
    <w:rsid w:val="007F27B7"/>
    <w:rsid w:val="007F5B39"/>
    <w:rsid w:val="00803EDA"/>
    <w:rsid w:val="008059A9"/>
    <w:rsid w:val="0080770F"/>
    <w:rsid w:val="0081022D"/>
    <w:rsid w:val="008138A6"/>
    <w:rsid w:val="00820550"/>
    <w:rsid w:val="0082415B"/>
    <w:rsid w:val="008251F5"/>
    <w:rsid w:val="00827342"/>
    <w:rsid w:val="00830BB2"/>
    <w:rsid w:val="008361B6"/>
    <w:rsid w:val="00836A79"/>
    <w:rsid w:val="00836F5A"/>
    <w:rsid w:val="008414AD"/>
    <w:rsid w:val="00843D47"/>
    <w:rsid w:val="00847455"/>
    <w:rsid w:val="0085545F"/>
    <w:rsid w:val="008565F4"/>
    <w:rsid w:val="00856FA1"/>
    <w:rsid w:val="008673D7"/>
    <w:rsid w:val="008834B4"/>
    <w:rsid w:val="00883792"/>
    <w:rsid w:val="008A09F6"/>
    <w:rsid w:val="008A38EE"/>
    <w:rsid w:val="008A4059"/>
    <w:rsid w:val="008A59EB"/>
    <w:rsid w:val="008B54DA"/>
    <w:rsid w:val="008C1A84"/>
    <w:rsid w:val="008C25EA"/>
    <w:rsid w:val="008C481E"/>
    <w:rsid w:val="008D3901"/>
    <w:rsid w:val="008D4F57"/>
    <w:rsid w:val="008D6856"/>
    <w:rsid w:val="008E78A8"/>
    <w:rsid w:val="008F22C6"/>
    <w:rsid w:val="008F2D55"/>
    <w:rsid w:val="008F3070"/>
    <w:rsid w:val="0090190B"/>
    <w:rsid w:val="00903AC6"/>
    <w:rsid w:val="0091763D"/>
    <w:rsid w:val="0095701C"/>
    <w:rsid w:val="00960399"/>
    <w:rsid w:val="00961E6A"/>
    <w:rsid w:val="0096306C"/>
    <w:rsid w:val="00974C6B"/>
    <w:rsid w:val="009772C2"/>
    <w:rsid w:val="0099110C"/>
    <w:rsid w:val="00991D5A"/>
    <w:rsid w:val="00995934"/>
    <w:rsid w:val="009A2633"/>
    <w:rsid w:val="009A318C"/>
    <w:rsid w:val="009A3730"/>
    <w:rsid w:val="009A53F4"/>
    <w:rsid w:val="009B2E45"/>
    <w:rsid w:val="009B5BF2"/>
    <w:rsid w:val="009B6899"/>
    <w:rsid w:val="009B7C83"/>
    <w:rsid w:val="009C39DB"/>
    <w:rsid w:val="009C761C"/>
    <w:rsid w:val="009D134F"/>
    <w:rsid w:val="009D24A9"/>
    <w:rsid w:val="009D3A7A"/>
    <w:rsid w:val="009D78FE"/>
    <w:rsid w:val="009E4EB0"/>
    <w:rsid w:val="00A16835"/>
    <w:rsid w:val="00A223F2"/>
    <w:rsid w:val="00A24942"/>
    <w:rsid w:val="00A24F15"/>
    <w:rsid w:val="00A27A07"/>
    <w:rsid w:val="00A33AA0"/>
    <w:rsid w:val="00A41D73"/>
    <w:rsid w:val="00A42507"/>
    <w:rsid w:val="00A42EA8"/>
    <w:rsid w:val="00A45985"/>
    <w:rsid w:val="00A523D3"/>
    <w:rsid w:val="00A6775D"/>
    <w:rsid w:val="00A71251"/>
    <w:rsid w:val="00A73F68"/>
    <w:rsid w:val="00A775F7"/>
    <w:rsid w:val="00A8663D"/>
    <w:rsid w:val="00A87277"/>
    <w:rsid w:val="00A94987"/>
    <w:rsid w:val="00AA1AAE"/>
    <w:rsid w:val="00AB066D"/>
    <w:rsid w:val="00AB72E5"/>
    <w:rsid w:val="00AC3F86"/>
    <w:rsid w:val="00AC546C"/>
    <w:rsid w:val="00AE02A8"/>
    <w:rsid w:val="00AE0933"/>
    <w:rsid w:val="00AE0E72"/>
    <w:rsid w:val="00AF681E"/>
    <w:rsid w:val="00B01C54"/>
    <w:rsid w:val="00B0747E"/>
    <w:rsid w:val="00B07F1A"/>
    <w:rsid w:val="00B104F2"/>
    <w:rsid w:val="00B36530"/>
    <w:rsid w:val="00B36DF6"/>
    <w:rsid w:val="00B4397A"/>
    <w:rsid w:val="00B47A22"/>
    <w:rsid w:val="00B51ABB"/>
    <w:rsid w:val="00B565C3"/>
    <w:rsid w:val="00B60708"/>
    <w:rsid w:val="00B64D77"/>
    <w:rsid w:val="00B72513"/>
    <w:rsid w:val="00B72655"/>
    <w:rsid w:val="00B73B3A"/>
    <w:rsid w:val="00B7722B"/>
    <w:rsid w:val="00B81844"/>
    <w:rsid w:val="00B81F39"/>
    <w:rsid w:val="00B835F7"/>
    <w:rsid w:val="00B83903"/>
    <w:rsid w:val="00B87177"/>
    <w:rsid w:val="00B92CED"/>
    <w:rsid w:val="00B92D55"/>
    <w:rsid w:val="00B95B4F"/>
    <w:rsid w:val="00BA2777"/>
    <w:rsid w:val="00BA4E14"/>
    <w:rsid w:val="00BB2458"/>
    <w:rsid w:val="00BB2D1B"/>
    <w:rsid w:val="00BB5652"/>
    <w:rsid w:val="00BB5D6F"/>
    <w:rsid w:val="00BC3988"/>
    <w:rsid w:val="00BC7592"/>
    <w:rsid w:val="00BC7C5C"/>
    <w:rsid w:val="00BE10BC"/>
    <w:rsid w:val="00BE127E"/>
    <w:rsid w:val="00C030F7"/>
    <w:rsid w:val="00C04E15"/>
    <w:rsid w:val="00C05599"/>
    <w:rsid w:val="00C1380B"/>
    <w:rsid w:val="00C248DF"/>
    <w:rsid w:val="00C2490A"/>
    <w:rsid w:val="00C25D37"/>
    <w:rsid w:val="00C269C3"/>
    <w:rsid w:val="00C338EC"/>
    <w:rsid w:val="00C41AA9"/>
    <w:rsid w:val="00C434A9"/>
    <w:rsid w:val="00C55576"/>
    <w:rsid w:val="00C55E1A"/>
    <w:rsid w:val="00C57FB5"/>
    <w:rsid w:val="00C61546"/>
    <w:rsid w:val="00C67005"/>
    <w:rsid w:val="00C70859"/>
    <w:rsid w:val="00C82769"/>
    <w:rsid w:val="00C82B8B"/>
    <w:rsid w:val="00C83074"/>
    <w:rsid w:val="00C974D1"/>
    <w:rsid w:val="00C97A65"/>
    <w:rsid w:val="00CA0E0C"/>
    <w:rsid w:val="00CA7077"/>
    <w:rsid w:val="00CC5141"/>
    <w:rsid w:val="00CC7F0C"/>
    <w:rsid w:val="00CD2CF3"/>
    <w:rsid w:val="00CE0898"/>
    <w:rsid w:val="00CE0FC1"/>
    <w:rsid w:val="00CE1807"/>
    <w:rsid w:val="00CE2777"/>
    <w:rsid w:val="00CE6801"/>
    <w:rsid w:val="00CF52A0"/>
    <w:rsid w:val="00CF717C"/>
    <w:rsid w:val="00D0201A"/>
    <w:rsid w:val="00D03078"/>
    <w:rsid w:val="00D047EB"/>
    <w:rsid w:val="00D068EA"/>
    <w:rsid w:val="00D069BD"/>
    <w:rsid w:val="00D12422"/>
    <w:rsid w:val="00D2378B"/>
    <w:rsid w:val="00D25BE9"/>
    <w:rsid w:val="00D26FB1"/>
    <w:rsid w:val="00D41F8B"/>
    <w:rsid w:val="00D430F7"/>
    <w:rsid w:val="00D43C43"/>
    <w:rsid w:val="00D502FB"/>
    <w:rsid w:val="00D513DB"/>
    <w:rsid w:val="00D571A2"/>
    <w:rsid w:val="00D62426"/>
    <w:rsid w:val="00D640A6"/>
    <w:rsid w:val="00D64908"/>
    <w:rsid w:val="00D665E1"/>
    <w:rsid w:val="00D66BED"/>
    <w:rsid w:val="00D66F38"/>
    <w:rsid w:val="00D8008D"/>
    <w:rsid w:val="00D80283"/>
    <w:rsid w:val="00DA3634"/>
    <w:rsid w:val="00DA74EF"/>
    <w:rsid w:val="00DC5391"/>
    <w:rsid w:val="00DC5F27"/>
    <w:rsid w:val="00DC67B8"/>
    <w:rsid w:val="00DD43EA"/>
    <w:rsid w:val="00DE0386"/>
    <w:rsid w:val="00DE1883"/>
    <w:rsid w:val="00DE3DB6"/>
    <w:rsid w:val="00DE4A74"/>
    <w:rsid w:val="00DE5D7A"/>
    <w:rsid w:val="00DF6E47"/>
    <w:rsid w:val="00E02B0E"/>
    <w:rsid w:val="00E03B61"/>
    <w:rsid w:val="00E04EE6"/>
    <w:rsid w:val="00E060B0"/>
    <w:rsid w:val="00E07A46"/>
    <w:rsid w:val="00E271BF"/>
    <w:rsid w:val="00E3271E"/>
    <w:rsid w:val="00E4058A"/>
    <w:rsid w:val="00E4092E"/>
    <w:rsid w:val="00E40F64"/>
    <w:rsid w:val="00E50AC9"/>
    <w:rsid w:val="00E5467B"/>
    <w:rsid w:val="00E61287"/>
    <w:rsid w:val="00E65D53"/>
    <w:rsid w:val="00E662D7"/>
    <w:rsid w:val="00E71835"/>
    <w:rsid w:val="00E71AF7"/>
    <w:rsid w:val="00E72DAD"/>
    <w:rsid w:val="00E7592B"/>
    <w:rsid w:val="00E7737C"/>
    <w:rsid w:val="00E774B7"/>
    <w:rsid w:val="00E879C2"/>
    <w:rsid w:val="00E90898"/>
    <w:rsid w:val="00E94D07"/>
    <w:rsid w:val="00EA31B5"/>
    <w:rsid w:val="00EA3DE0"/>
    <w:rsid w:val="00EA5840"/>
    <w:rsid w:val="00EA68BB"/>
    <w:rsid w:val="00EA70C5"/>
    <w:rsid w:val="00EA7C1B"/>
    <w:rsid w:val="00EB204D"/>
    <w:rsid w:val="00EC0428"/>
    <w:rsid w:val="00ED02F4"/>
    <w:rsid w:val="00ED1A0C"/>
    <w:rsid w:val="00EF3E45"/>
    <w:rsid w:val="00F05988"/>
    <w:rsid w:val="00F37239"/>
    <w:rsid w:val="00F461D1"/>
    <w:rsid w:val="00F473D1"/>
    <w:rsid w:val="00F53E92"/>
    <w:rsid w:val="00F57EE0"/>
    <w:rsid w:val="00F601DA"/>
    <w:rsid w:val="00F65044"/>
    <w:rsid w:val="00F72C70"/>
    <w:rsid w:val="00F81B8F"/>
    <w:rsid w:val="00F862E3"/>
    <w:rsid w:val="00F937C4"/>
    <w:rsid w:val="00FA2D2C"/>
    <w:rsid w:val="00FA5976"/>
    <w:rsid w:val="00FA5D0A"/>
    <w:rsid w:val="00FA6F41"/>
    <w:rsid w:val="00FB36B8"/>
    <w:rsid w:val="00FC14FA"/>
    <w:rsid w:val="00FC1F87"/>
    <w:rsid w:val="00FC555E"/>
    <w:rsid w:val="00FD04CD"/>
    <w:rsid w:val="00FD3CF5"/>
    <w:rsid w:val="00FD74AC"/>
    <w:rsid w:val="00FE0C99"/>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F440BC"/>
  <w15:docId w15:val="{6B0EF789-53D0-485D-872D-8FC0616A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w:hAnsi="Cambri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lopende tekst"/>
    <w:qFormat/>
    <w:rsid w:val="000B146E"/>
    <w:pPr>
      <w:spacing w:line="320" w:lineRule="exact"/>
    </w:pPr>
    <w:rPr>
      <w:rFonts w:ascii="Arial" w:hAnsi="Arial"/>
      <w:color w:val="3C3D3C"/>
      <w:sz w:val="18"/>
    </w:rPr>
  </w:style>
  <w:style w:type="paragraph" w:styleId="Kop1">
    <w:name w:val="heading 1"/>
    <w:basedOn w:val="Standaard"/>
    <w:next w:val="Standaard"/>
    <w:link w:val="Kop1Char"/>
    <w:qFormat/>
    <w:rsid w:val="00445C16"/>
    <w:pPr>
      <w:keepNext/>
      <w:spacing w:line="640" w:lineRule="exact"/>
      <w:outlineLvl w:val="0"/>
    </w:pPr>
    <w:rPr>
      <w:b/>
      <w:sz w:val="48"/>
    </w:rPr>
  </w:style>
  <w:style w:type="paragraph" w:styleId="Kop2">
    <w:name w:val="heading 2"/>
    <w:aliases w:val="Subkop"/>
    <w:basedOn w:val="Kop1"/>
    <w:link w:val="Kop2Char"/>
    <w:uiPriority w:val="9"/>
    <w:qFormat/>
    <w:rsid w:val="00445C16"/>
    <w:pPr>
      <w:spacing w:line="320" w:lineRule="exact"/>
      <w:outlineLvl w:val="1"/>
    </w:pPr>
    <w:rPr>
      <w:rFonts w:ascii="Arial Bold" w:eastAsia="Times New Roman" w:hAnsi="Arial Bold"/>
      <w:b w:val="0"/>
      <w:bCs/>
      <w:iCs/>
      <w:sz w:val="22"/>
      <w:szCs w:val="28"/>
      <w:lang w:val="en-GB" w:eastAsia="en-US"/>
    </w:rPr>
  </w:style>
  <w:style w:type="paragraph" w:styleId="Kop3">
    <w:name w:val="heading 3"/>
    <w:aliases w:val="Tekst,Lopende tekst"/>
    <w:basedOn w:val="Standaard"/>
    <w:next w:val="Standaard"/>
    <w:link w:val="Kop3Char"/>
    <w:uiPriority w:val="9"/>
    <w:qFormat/>
    <w:rsid w:val="009B383C"/>
    <w:pPr>
      <w:keepNext/>
      <w:outlineLvl w:val="2"/>
    </w:pPr>
    <w:rPr>
      <w:rFonts w:eastAsia="Times New Roman"/>
      <w:bCs/>
      <w:szCs w:val="26"/>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445C16"/>
    <w:rPr>
      <w:rFonts w:ascii="Arial" w:hAnsi="Arial" w:cs="Times New Roman"/>
      <w:b/>
      <w:color w:val="3C3D3C"/>
      <w:sz w:val="48"/>
      <w:szCs w:val="20"/>
      <w:lang w:val="nl-NL" w:eastAsia="nl-NL"/>
    </w:rPr>
  </w:style>
  <w:style w:type="character" w:customStyle="1" w:styleId="Kop2Char">
    <w:name w:val="Kop 2 Char"/>
    <w:aliases w:val="Subkop Char"/>
    <w:link w:val="Kop2"/>
    <w:uiPriority w:val="9"/>
    <w:rsid w:val="00445C16"/>
    <w:rPr>
      <w:rFonts w:ascii="Arial Bold" w:eastAsia="Times New Roman" w:hAnsi="Arial Bold" w:cs="Times New Roman"/>
      <w:bCs/>
      <w:iCs/>
      <w:color w:val="3C3D3C"/>
      <w:sz w:val="22"/>
      <w:szCs w:val="28"/>
    </w:rPr>
  </w:style>
  <w:style w:type="character" w:customStyle="1" w:styleId="Kop3Char">
    <w:name w:val="Kop 3 Char"/>
    <w:aliases w:val="Tekst Char,Lopende tekst Char"/>
    <w:link w:val="Kop3"/>
    <w:uiPriority w:val="9"/>
    <w:rsid w:val="009B383C"/>
    <w:rPr>
      <w:rFonts w:ascii="Arial" w:eastAsia="Times New Roman" w:hAnsi="Arial" w:cs="Times New Roman"/>
      <w:bCs/>
      <w:color w:val="3C3D3C"/>
      <w:sz w:val="18"/>
      <w:szCs w:val="26"/>
      <w:lang w:val="nl-NL"/>
    </w:rPr>
  </w:style>
  <w:style w:type="paragraph" w:styleId="Koptekst">
    <w:name w:val="header"/>
    <w:basedOn w:val="Standaard"/>
    <w:link w:val="KoptekstChar"/>
    <w:uiPriority w:val="99"/>
    <w:unhideWhenUsed/>
    <w:rsid w:val="00E060B0"/>
    <w:pPr>
      <w:tabs>
        <w:tab w:val="center" w:pos="4703"/>
        <w:tab w:val="right" w:pos="9406"/>
      </w:tabs>
    </w:pPr>
  </w:style>
  <w:style w:type="character" w:customStyle="1" w:styleId="KoptekstChar">
    <w:name w:val="Koptekst Char"/>
    <w:link w:val="Koptekst"/>
    <w:uiPriority w:val="99"/>
    <w:rsid w:val="00E060B0"/>
    <w:rPr>
      <w:rFonts w:ascii="Calibri" w:hAnsi="Calibri" w:cs="Times New Roman"/>
      <w:sz w:val="18"/>
      <w:szCs w:val="20"/>
      <w:lang w:val="nl-NL" w:eastAsia="nl-NL"/>
    </w:rPr>
  </w:style>
  <w:style w:type="paragraph" w:styleId="Voettekst">
    <w:name w:val="footer"/>
    <w:basedOn w:val="Standaard"/>
    <w:link w:val="VoettekstChar"/>
    <w:uiPriority w:val="99"/>
    <w:unhideWhenUsed/>
    <w:rsid w:val="00E060B0"/>
    <w:pPr>
      <w:tabs>
        <w:tab w:val="center" w:pos="4703"/>
        <w:tab w:val="right" w:pos="9406"/>
      </w:tabs>
    </w:pPr>
  </w:style>
  <w:style w:type="character" w:customStyle="1" w:styleId="VoettekstChar">
    <w:name w:val="Voettekst Char"/>
    <w:link w:val="Voettekst"/>
    <w:uiPriority w:val="99"/>
    <w:rsid w:val="00E060B0"/>
    <w:rPr>
      <w:rFonts w:ascii="Calibri" w:hAnsi="Calibri" w:cs="Times New Roman"/>
      <w:sz w:val="18"/>
      <w:szCs w:val="20"/>
      <w:lang w:val="nl-NL" w:eastAsia="nl-NL"/>
    </w:rPr>
  </w:style>
  <w:style w:type="paragraph" w:customStyle="1" w:styleId="BasicParagraph">
    <w:name w:val="[Basic Paragraph]"/>
    <w:basedOn w:val="Standaard"/>
    <w:uiPriority w:val="99"/>
    <w:rsid w:val="008B180B"/>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character" w:styleId="Hyperlink">
    <w:name w:val="Hyperlink"/>
    <w:rsid w:val="00B83903"/>
    <w:rPr>
      <w:color w:val="0000FF"/>
      <w:u w:val="single"/>
    </w:rPr>
  </w:style>
  <w:style w:type="paragraph" w:styleId="Lijstalinea">
    <w:name w:val="List Paragraph"/>
    <w:basedOn w:val="Standaard"/>
    <w:uiPriority w:val="34"/>
    <w:qFormat/>
    <w:rsid w:val="00567F0A"/>
    <w:pPr>
      <w:spacing w:line="312" w:lineRule="auto"/>
      <w:ind w:left="720"/>
      <w:contextualSpacing/>
    </w:pPr>
    <w:rPr>
      <w:rFonts w:eastAsia="Times New Roman"/>
      <w:color w:val="auto"/>
      <w:sz w:val="20"/>
    </w:rPr>
  </w:style>
  <w:style w:type="table" w:styleId="Tabelraster">
    <w:name w:val="Table Grid"/>
    <w:aliases w:val="Adresraster"/>
    <w:basedOn w:val="Standaardtabel"/>
    <w:uiPriority w:val="59"/>
    <w:rsid w:val="0000639D"/>
    <w:pPr>
      <w:tabs>
        <w:tab w:val="left" w:pos="58"/>
      </w:tabs>
      <w:spacing w:line="312" w:lineRule="auto"/>
    </w:pPr>
    <w:rPr>
      <w:rFonts w:ascii="Arial" w:eastAsia="Times New Roman" w:hAnsi="Arial"/>
      <w:szCs w:val="16"/>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styleId="Ballontekst">
    <w:name w:val="Balloon Text"/>
    <w:basedOn w:val="Standaard"/>
    <w:link w:val="BallontekstChar"/>
    <w:rsid w:val="00724EE5"/>
    <w:pPr>
      <w:spacing w:line="240" w:lineRule="auto"/>
    </w:pPr>
    <w:rPr>
      <w:rFonts w:ascii="Tahoma" w:hAnsi="Tahoma" w:cs="Tahoma"/>
      <w:sz w:val="16"/>
      <w:szCs w:val="16"/>
    </w:rPr>
  </w:style>
  <w:style w:type="character" w:customStyle="1" w:styleId="BallontekstChar">
    <w:name w:val="Ballontekst Char"/>
    <w:link w:val="Ballontekst"/>
    <w:rsid w:val="00724EE5"/>
    <w:rPr>
      <w:rFonts w:ascii="Tahoma" w:hAnsi="Tahoma" w:cs="Tahoma"/>
      <w:color w:val="3C3D3C"/>
      <w:sz w:val="16"/>
      <w:szCs w:val="16"/>
    </w:rPr>
  </w:style>
  <w:style w:type="paragraph" w:styleId="Voetnoottekst">
    <w:name w:val="footnote text"/>
    <w:basedOn w:val="Standaard"/>
    <w:link w:val="VoetnoottekstChar"/>
    <w:uiPriority w:val="99"/>
    <w:unhideWhenUsed/>
    <w:rsid w:val="00C41AA9"/>
    <w:pPr>
      <w:spacing w:line="240" w:lineRule="auto"/>
    </w:pPr>
    <w:rPr>
      <w:rFonts w:ascii="Calibri" w:eastAsia="Calibri" w:hAnsi="Calibri"/>
      <w:color w:val="auto"/>
      <w:sz w:val="20"/>
      <w:lang w:eastAsia="en-US"/>
    </w:rPr>
  </w:style>
  <w:style w:type="character" w:customStyle="1" w:styleId="VoetnoottekstChar">
    <w:name w:val="Voetnoottekst Char"/>
    <w:link w:val="Voetnoottekst"/>
    <w:uiPriority w:val="99"/>
    <w:rsid w:val="00C41AA9"/>
    <w:rPr>
      <w:rFonts w:ascii="Calibri" w:eastAsia="Calibri" w:hAnsi="Calibri"/>
      <w:lang w:eastAsia="en-US"/>
    </w:rPr>
  </w:style>
  <w:style w:type="character" w:styleId="Voetnootmarkering">
    <w:name w:val="footnote reference"/>
    <w:uiPriority w:val="99"/>
    <w:unhideWhenUsed/>
    <w:rsid w:val="00C41AA9"/>
    <w:rPr>
      <w:vertAlign w:val="superscript"/>
    </w:rPr>
  </w:style>
  <w:style w:type="character" w:styleId="GevolgdeHyperlink">
    <w:name w:val="FollowedHyperlink"/>
    <w:basedOn w:val="Standaardalinea-lettertype"/>
    <w:rsid w:val="00116E07"/>
    <w:rPr>
      <w:color w:val="954F72" w:themeColor="followedHyperlink"/>
      <w:u w:val="single"/>
    </w:rPr>
  </w:style>
  <w:style w:type="character" w:styleId="Verwijzingopmerking">
    <w:name w:val="annotation reference"/>
    <w:basedOn w:val="Standaardalinea-lettertype"/>
    <w:uiPriority w:val="99"/>
    <w:semiHidden/>
    <w:unhideWhenUsed/>
    <w:rsid w:val="00667DD6"/>
    <w:rPr>
      <w:sz w:val="16"/>
      <w:szCs w:val="16"/>
    </w:rPr>
  </w:style>
  <w:style w:type="paragraph" w:styleId="Tekstopmerking">
    <w:name w:val="annotation text"/>
    <w:basedOn w:val="Standaard"/>
    <w:link w:val="TekstopmerkingChar"/>
    <w:uiPriority w:val="99"/>
    <w:unhideWhenUsed/>
    <w:rsid w:val="00667DD6"/>
    <w:pPr>
      <w:spacing w:line="240" w:lineRule="auto"/>
    </w:pPr>
    <w:rPr>
      <w:sz w:val="20"/>
    </w:rPr>
  </w:style>
  <w:style w:type="character" w:customStyle="1" w:styleId="TekstopmerkingChar">
    <w:name w:val="Tekst opmerking Char"/>
    <w:basedOn w:val="Standaardalinea-lettertype"/>
    <w:link w:val="Tekstopmerking"/>
    <w:uiPriority w:val="99"/>
    <w:rsid w:val="00667DD6"/>
    <w:rPr>
      <w:rFonts w:ascii="Arial" w:hAnsi="Arial"/>
      <w:color w:val="3C3D3C"/>
    </w:rPr>
  </w:style>
  <w:style w:type="paragraph" w:styleId="Onderwerpvanopmerking">
    <w:name w:val="annotation subject"/>
    <w:basedOn w:val="Tekstopmerking"/>
    <w:next w:val="Tekstopmerking"/>
    <w:link w:val="OnderwerpvanopmerkingChar"/>
    <w:semiHidden/>
    <w:unhideWhenUsed/>
    <w:rsid w:val="00667DD6"/>
    <w:rPr>
      <w:b/>
      <w:bCs/>
    </w:rPr>
  </w:style>
  <w:style w:type="character" w:customStyle="1" w:styleId="OnderwerpvanopmerkingChar">
    <w:name w:val="Onderwerp van opmerking Char"/>
    <w:basedOn w:val="TekstopmerkingChar"/>
    <w:link w:val="Onderwerpvanopmerking"/>
    <w:semiHidden/>
    <w:rsid w:val="00667DD6"/>
    <w:rPr>
      <w:rFonts w:ascii="Arial" w:hAnsi="Arial"/>
      <w:b/>
      <w:bCs/>
      <w:color w:val="3C3D3C"/>
    </w:rPr>
  </w:style>
  <w:style w:type="table" w:customStyle="1" w:styleId="Tabelraster1">
    <w:name w:val="Tabelraster1"/>
    <w:basedOn w:val="Standaardtabel"/>
    <w:next w:val="Tabelraster"/>
    <w:uiPriority w:val="59"/>
    <w:rsid w:val="00736DC3"/>
    <w:rPr>
      <w:rFonts w:ascii="Verdana" w:eastAsia="Times New Roman" w:hAnsi="Verdana" w:cstheme="minorBidi"/>
      <w:sz w:val="18"/>
      <w:szCs w:val="22"/>
      <w:lang w:eastAsia="en-US"/>
    </w:rPr>
    <w:tblPr>
      <w:tblBorders>
        <w:top w:val="single" w:sz="4" w:space="0" w:color="auto"/>
        <w:bottom w:val="single" w:sz="4" w:space="0" w:color="auto"/>
        <w:insideH w:val="dotted" w:sz="4" w:space="0" w:color="auto"/>
      </w:tblBorders>
    </w:tblPr>
  </w:style>
  <w:style w:type="character" w:styleId="Onopgelostemelding">
    <w:name w:val="Unresolved Mention"/>
    <w:basedOn w:val="Standaardalinea-lettertype"/>
    <w:uiPriority w:val="99"/>
    <w:semiHidden/>
    <w:unhideWhenUsed/>
    <w:rsid w:val="008F3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166782">
      <w:bodyDiv w:val="1"/>
      <w:marLeft w:val="0"/>
      <w:marRight w:val="0"/>
      <w:marTop w:val="0"/>
      <w:marBottom w:val="0"/>
      <w:divBdr>
        <w:top w:val="none" w:sz="0" w:space="0" w:color="auto"/>
        <w:left w:val="none" w:sz="0" w:space="0" w:color="auto"/>
        <w:bottom w:val="none" w:sz="0" w:space="0" w:color="auto"/>
        <w:right w:val="none" w:sz="0" w:space="0" w:color="auto"/>
      </w:divBdr>
    </w:div>
    <w:div w:id="1199272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mboraad.nl/publicaties/afspraken-valide-exameninstrumenten-mbo-202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info@kennispuntmbo.n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boraad.nl/sites/default/files/publications/afspraken_voor_valide_exameninstrumenten_herziene_versie_2022_-_onderteken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exameninstrumentenmbo.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5e0a6d-c4b6-4d4c-9154-a40c3e83e554" xsi:nil="true"/>
    <lcf76f155ced4ddcb4097134ff3c332f xmlns="a2a0648f-bf09-4c47-b021-0f08de92c2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3C9919528C5EA40936553540472B57A" ma:contentTypeVersion="15" ma:contentTypeDescription="Een nieuw document maken." ma:contentTypeScope="" ma:versionID="8d0d92bbb5a12226326455007f447565">
  <xsd:schema xmlns:xsd="http://www.w3.org/2001/XMLSchema" xmlns:xs="http://www.w3.org/2001/XMLSchema" xmlns:p="http://schemas.microsoft.com/office/2006/metadata/properties" xmlns:ns2="a2a0648f-bf09-4c47-b021-0f08de92c2a5" xmlns:ns3="2f5e0a6d-c4b6-4d4c-9154-a40c3e83e554" targetNamespace="http://schemas.microsoft.com/office/2006/metadata/properties" ma:root="true" ma:fieldsID="ef6c32e15c8a984c0566634b70f9594b" ns2:_="" ns3:_="">
    <xsd:import namespace="a2a0648f-bf09-4c47-b021-0f08de92c2a5"/>
    <xsd:import namespace="2f5e0a6d-c4b6-4d4c-9154-a40c3e83e5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0648f-bf09-4c47-b021-0f08de92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e0a6d-c4b6-4d4c-9154-a40c3e83e5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1ca6c0-6220-40a9-87b4-127f532aa2c7}" ma:internalName="TaxCatchAll" ma:showField="CatchAllData" ma:web="2f5e0a6d-c4b6-4d4c-9154-a40c3e83e55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94ed71-ad37-40d4-b95a-d4271a6f83fc" ContentTypeId="0x0101" PreviousValue="false"/>
</file>

<file path=customXml/itemProps1.xml><?xml version="1.0" encoding="utf-8"?>
<ds:datastoreItem xmlns:ds="http://schemas.openxmlformats.org/officeDocument/2006/customXml" ds:itemID="{6F293C16-3840-4331-BD3E-99DCF867AC67}">
  <ds:schemaRefs>
    <ds:schemaRef ds:uri="http://schemas.microsoft.com/sharepoint/v3/contenttype/forms"/>
  </ds:schemaRefs>
</ds:datastoreItem>
</file>

<file path=customXml/itemProps2.xml><?xml version="1.0" encoding="utf-8"?>
<ds:datastoreItem xmlns:ds="http://schemas.openxmlformats.org/officeDocument/2006/customXml" ds:itemID="{26B7ACDC-F69B-4586-ACDE-02B6D4701A60}">
  <ds:schemaRefs>
    <ds:schemaRef ds:uri="http://schemas.microsoft.com/office/2006/metadata/properties"/>
    <ds:schemaRef ds:uri="http://schemas.microsoft.com/office/infopath/2007/PartnerControls"/>
    <ds:schemaRef ds:uri="2f5e0a6d-c4b6-4d4c-9154-a40c3e83e554"/>
    <ds:schemaRef ds:uri="a2a0648f-bf09-4c47-b021-0f08de92c2a5"/>
  </ds:schemaRefs>
</ds:datastoreItem>
</file>

<file path=customXml/itemProps3.xml><?xml version="1.0" encoding="utf-8"?>
<ds:datastoreItem xmlns:ds="http://schemas.openxmlformats.org/officeDocument/2006/customXml" ds:itemID="{878D9636-FA2E-407A-9425-7C0FDB11F473}">
  <ds:schemaRefs>
    <ds:schemaRef ds:uri="http://schemas.openxmlformats.org/officeDocument/2006/bibliography"/>
  </ds:schemaRefs>
</ds:datastoreItem>
</file>

<file path=customXml/itemProps4.xml><?xml version="1.0" encoding="utf-8"?>
<ds:datastoreItem xmlns:ds="http://schemas.openxmlformats.org/officeDocument/2006/customXml" ds:itemID="{44D6CFEF-9328-4E26-B162-AD75551A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0648f-bf09-4c47-b021-0f08de92c2a5"/>
    <ds:schemaRef ds:uri="2f5e0a6d-c4b6-4d4c-9154-a40c3e83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13B99B-DE84-4104-AC93-DB5BA1A0CB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4066</Words>
  <Characters>22365</Characters>
  <Application>Microsoft Office Word</Application>
  <DocSecurity>0</DocSecurity>
  <Lines>186</Lines>
  <Paragraphs>52</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
      <vt:lpstr/>
      <vt:lpstr>Visie op </vt:lpstr>
      <vt:lpstr>keuzedelen vanuit schoolscenario’s</vt:lpstr>
      <vt:lpstr>    </vt:lpstr>
      <vt:lpstr>    </vt:lpstr>
      <vt:lpstr>    Keuzedelen vormen een nieuw onderdeel binnen de herziene kwalificatiestructuur. </vt:lpstr>
    </vt:vector>
  </TitlesOfParts>
  <Company>bestwerk</Company>
  <LinksUpToDate>false</LinksUpToDate>
  <CharactersWithSpaces>26379</CharactersWithSpaces>
  <SharedDoc>false</SharedDoc>
  <HLinks>
    <vt:vector size="36" baseType="variant">
      <vt:variant>
        <vt:i4>7995443</vt:i4>
      </vt:variant>
      <vt:variant>
        <vt:i4>15</vt:i4>
      </vt:variant>
      <vt:variant>
        <vt:i4>0</vt:i4>
      </vt:variant>
      <vt:variant>
        <vt:i4>5</vt:i4>
      </vt:variant>
      <vt:variant>
        <vt:lpwstr>http://www.kwalificatiesmbo.nl/</vt:lpwstr>
      </vt:variant>
      <vt:variant>
        <vt:lpwstr/>
      </vt:variant>
      <vt:variant>
        <vt:i4>2555980</vt:i4>
      </vt:variant>
      <vt:variant>
        <vt:i4>12</vt:i4>
      </vt:variant>
      <vt:variant>
        <vt:i4>0</vt:i4>
      </vt:variant>
      <vt:variant>
        <vt:i4>5</vt:i4>
      </vt:variant>
      <vt:variant>
        <vt:lpwstr>http://www.kwalificatiesmbo.nl/Ontwikkelde_keuzedelen.html</vt:lpwstr>
      </vt:variant>
      <vt:variant>
        <vt:lpwstr/>
      </vt:variant>
      <vt:variant>
        <vt:i4>7012389</vt:i4>
      </vt:variant>
      <vt:variant>
        <vt:i4>9</vt:i4>
      </vt:variant>
      <vt:variant>
        <vt:i4>0</vt:i4>
      </vt:variant>
      <vt:variant>
        <vt:i4>5</vt:i4>
      </vt:variant>
      <vt:variant>
        <vt:lpwstr>http://www.ihks.nl/</vt:lpwstr>
      </vt:variant>
      <vt:variant>
        <vt:lpwstr/>
      </vt:variant>
      <vt:variant>
        <vt:i4>7995443</vt:i4>
      </vt:variant>
      <vt:variant>
        <vt:i4>6</vt:i4>
      </vt:variant>
      <vt:variant>
        <vt:i4>0</vt:i4>
      </vt:variant>
      <vt:variant>
        <vt:i4>5</vt:i4>
      </vt:variant>
      <vt:variant>
        <vt:lpwstr>http://www.kwalificatiesmbo.nl/</vt:lpwstr>
      </vt:variant>
      <vt:variant>
        <vt:lpwstr/>
      </vt:variant>
      <vt:variant>
        <vt:i4>7995443</vt:i4>
      </vt:variant>
      <vt:variant>
        <vt:i4>3</vt:i4>
      </vt:variant>
      <vt:variant>
        <vt:i4>0</vt:i4>
      </vt:variant>
      <vt:variant>
        <vt:i4>5</vt:i4>
      </vt:variant>
      <vt:variant>
        <vt:lpwstr>http://www.kwalificatiesmbo.nl/</vt:lpwstr>
      </vt:variant>
      <vt:variant>
        <vt:lpwstr/>
      </vt:variant>
      <vt:variant>
        <vt:i4>5767271</vt:i4>
      </vt:variant>
      <vt:variant>
        <vt:i4>0</vt:i4>
      </vt:variant>
      <vt:variant>
        <vt:i4>0</vt:i4>
      </vt:variant>
      <vt:variant>
        <vt:i4>5</vt:i4>
      </vt:variant>
      <vt:variant>
        <vt:lpwstr>mailto:info@ihks.nl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 Bralts</dc:creator>
  <cp:lastModifiedBy>Ilse Hofman</cp:lastModifiedBy>
  <cp:revision>4</cp:revision>
  <cp:lastPrinted>2016-11-10T14:59:00Z</cp:lastPrinted>
  <dcterms:created xsi:type="dcterms:W3CDTF">2023-07-11T13:43:00Z</dcterms:created>
  <dcterms:modified xsi:type="dcterms:W3CDTF">2023-07-11T13:45:00Z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0x01010083C9919528C5EA40936553540472B57A</vt:lpwstr>
  </property>
  <property fmtid="{D5CDD505-2E9C-101B-9397-08002B2CF9AE}" pid="3" name="_dlc_DocIdItemGuid">
    <vt:lpwstr>ac6b1c4a-b33f-435f-b223-ff7c3e50254c</vt:lpwstr>
  </property>
  <property fmtid="{D5CDD505-2E9C-101B-9397-08002B2CF9AE}" pid="4" name="MediaServiceImageTags">
    <vt:lpwstr/>
  </property>
</Properties>
</file>